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7395D" w14:textId="5D565CED" w:rsidR="005F1228" w:rsidRDefault="005F1228" w:rsidP="005F1228">
      <w:pPr>
        <w:jc w:val="center"/>
      </w:pPr>
      <w:r>
        <w:t>THEMEN BWL</w:t>
      </w:r>
    </w:p>
    <w:p w14:paraId="5570D20E" w14:textId="77777777" w:rsidR="005F1228" w:rsidRDefault="005F1228"/>
    <w:p w14:paraId="50225ADD" w14:textId="6E307E79" w:rsidR="002C18A3" w:rsidRDefault="00F60B94">
      <w:r w:rsidRPr="00F60B94">
        <w:t xml:space="preserve">Rechtsformen von Unternehmen, </w:t>
      </w:r>
    </w:p>
    <w:p w14:paraId="3DCB1F18" w14:textId="77777777" w:rsidR="002C18A3" w:rsidRDefault="00F60B94">
      <w:r w:rsidRPr="00F60B94">
        <w:t xml:space="preserve">Aufgaben der Unternehmensführung, </w:t>
      </w:r>
    </w:p>
    <w:p w14:paraId="7DC790B6" w14:textId="77777777" w:rsidR="002C18A3" w:rsidRDefault="00F60B94">
      <w:r w:rsidRPr="00F60B94">
        <w:t xml:space="preserve">Materialwirtschaft, </w:t>
      </w:r>
    </w:p>
    <w:p w14:paraId="78D40855" w14:textId="77777777" w:rsidR="002C18A3" w:rsidRDefault="00F60B94">
      <w:r w:rsidRPr="00F60B94">
        <w:t xml:space="preserve">Fertigungsverfahren, </w:t>
      </w:r>
    </w:p>
    <w:p w14:paraId="221413D5" w14:textId="77777777" w:rsidR="002C18A3" w:rsidRDefault="00F60B94">
      <w:r w:rsidRPr="00F60B94">
        <w:t xml:space="preserve">Marketingmix, </w:t>
      </w:r>
    </w:p>
    <w:p w14:paraId="5C27E2A4" w14:textId="77777777" w:rsidR="002C18A3" w:rsidRDefault="00F60B94">
      <w:r w:rsidRPr="00F60B94">
        <w:t xml:space="preserve">Marktbearbeitungsstrategien, </w:t>
      </w:r>
    </w:p>
    <w:p w14:paraId="73414C31" w14:textId="77777777" w:rsidR="002C18A3" w:rsidRDefault="00F60B94">
      <w:r w:rsidRPr="00F60B94">
        <w:t xml:space="preserve">Unternehmensrechnung (GuV, Bilanz), </w:t>
      </w:r>
    </w:p>
    <w:p w14:paraId="5D7FEC0B" w14:textId="77777777" w:rsidR="002C18A3" w:rsidRDefault="00F60B94">
      <w:r w:rsidRPr="00F60B94">
        <w:t xml:space="preserve">Elemente des </w:t>
      </w:r>
      <w:proofErr w:type="gramStart"/>
      <w:r w:rsidRPr="00F60B94">
        <w:t>Marketing Mix</w:t>
      </w:r>
      <w:proofErr w:type="gramEnd"/>
      <w:r w:rsidRPr="00F60B94">
        <w:t xml:space="preserve"> (Kontrahierungspolitik, </w:t>
      </w:r>
      <w:proofErr w:type="spellStart"/>
      <w:r w:rsidRPr="00F60B94">
        <w:t>Produkpolitik</w:t>
      </w:r>
      <w:proofErr w:type="spellEnd"/>
      <w:r w:rsidRPr="00F60B94">
        <w:t xml:space="preserve">, Distributionspolitik, Kommunikationspolitik), </w:t>
      </w:r>
    </w:p>
    <w:p w14:paraId="09893DC8" w14:textId="77777777" w:rsidR="002C18A3" w:rsidRDefault="00F60B94">
      <w:r w:rsidRPr="00F60B94">
        <w:t xml:space="preserve">Gestaltungsrahmen der Unternehmensführung, </w:t>
      </w:r>
    </w:p>
    <w:p w14:paraId="45F2A20F" w14:textId="77777777" w:rsidR="002C18A3" w:rsidRDefault="00F60B94">
      <w:r w:rsidRPr="00F60B94">
        <w:t xml:space="preserve">Grundlagen der kaufmännischen Buchführung, </w:t>
      </w:r>
    </w:p>
    <w:p w14:paraId="17CCD669" w14:textId="77777777" w:rsidR="002C18A3" w:rsidRDefault="00F60B94">
      <w:r w:rsidRPr="00F60B94">
        <w:t xml:space="preserve">Produktionswirtschaft, </w:t>
      </w:r>
    </w:p>
    <w:p w14:paraId="44B0314D" w14:textId="77777777" w:rsidR="002C18A3" w:rsidRDefault="00F60B94">
      <w:r w:rsidRPr="00F60B94">
        <w:t xml:space="preserve">Situationsanalyse im Marketing, </w:t>
      </w:r>
    </w:p>
    <w:p w14:paraId="205AAE79" w14:textId="77777777" w:rsidR="002C18A3" w:rsidRDefault="00F60B94">
      <w:r w:rsidRPr="00F60B94">
        <w:t xml:space="preserve">Systembeziehungen eines Unternehmens, </w:t>
      </w:r>
    </w:p>
    <w:p w14:paraId="38042B8D" w14:textId="77777777" w:rsidR="002C18A3" w:rsidRDefault="00F60B94">
      <w:r w:rsidRPr="00F60B94">
        <w:t xml:space="preserve">unternehmerisches Handeln, </w:t>
      </w:r>
    </w:p>
    <w:p w14:paraId="215E898D" w14:textId="219236B5" w:rsidR="00A93034" w:rsidRDefault="00F60B94">
      <w:r w:rsidRPr="00F60B94">
        <w:t>Wirtschaften als Erkenntnisgegenstand der BWL</w:t>
      </w:r>
    </w:p>
    <w:p w14:paraId="01497BF3" w14:textId="77777777" w:rsidR="00A93034" w:rsidRDefault="00A93034">
      <w:r>
        <w:br w:type="page"/>
      </w:r>
    </w:p>
    <w:p w14:paraId="1CDE62D5" w14:textId="5EECF443" w:rsidR="00E309DE" w:rsidRDefault="00E309DE" w:rsidP="002E3EC5">
      <w:pPr>
        <w:rPr>
          <w:b/>
          <w:bCs/>
        </w:rPr>
      </w:pPr>
      <w:r>
        <w:rPr>
          <w:b/>
          <w:bCs/>
        </w:rPr>
        <w:lastRenderedPageBreak/>
        <w:t>Ganzheitliche Unternehmensbetrachtung</w:t>
      </w:r>
    </w:p>
    <w:p w14:paraId="4FC95CA3" w14:textId="72E05A44" w:rsidR="002E3EC5" w:rsidRDefault="002E3EC5" w:rsidP="002E3EC5">
      <w:pPr>
        <w:pStyle w:val="Listenabsatz"/>
        <w:numPr>
          <w:ilvl w:val="0"/>
          <w:numId w:val="2"/>
        </w:numPr>
      </w:pPr>
      <w:r w:rsidRPr="00E309DE">
        <w:rPr>
          <w:b/>
          <w:bCs/>
        </w:rPr>
        <w:t>Realgüterstrom</w:t>
      </w:r>
      <w:r>
        <w:t>: Bewegung von materiellen Gütern und Dienstleistungen (z. B. Waren, Rohstoffe, Arbeit) in der Volkswirtschaft.</w:t>
      </w:r>
    </w:p>
    <w:p w14:paraId="78E0BFFE" w14:textId="14C5C708" w:rsidR="00A93034" w:rsidRDefault="002E3EC5" w:rsidP="00E309DE">
      <w:pPr>
        <w:pStyle w:val="Listenabsatz"/>
        <w:numPr>
          <w:ilvl w:val="0"/>
          <w:numId w:val="2"/>
        </w:numPr>
      </w:pPr>
      <w:r w:rsidRPr="00E309DE">
        <w:rPr>
          <w:b/>
          <w:bCs/>
        </w:rPr>
        <w:t>Nominalgüterstrom</w:t>
      </w:r>
      <w:r>
        <w:t>: Gegenstrom in Geldeinheiten (Zahlungen, Einkommen, Ausgaben), also die monetäre Bewertung der Realgüterströme.</w:t>
      </w:r>
    </w:p>
    <w:p w14:paraId="5CD95978" w14:textId="77777777" w:rsidR="00E309DE" w:rsidRDefault="00E309DE" w:rsidP="00E309DE"/>
    <w:p w14:paraId="539D5F11" w14:textId="77777777" w:rsidR="00E309DE" w:rsidRDefault="00E309DE" w:rsidP="00E309DE"/>
    <w:p w14:paraId="0CE42C68" w14:textId="6DC493D9" w:rsidR="005379BF" w:rsidRDefault="005379BF" w:rsidP="00E309DE">
      <w:r>
        <w:t>Ansätze</w:t>
      </w:r>
    </w:p>
    <w:p w14:paraId="1075168B" w14:textId="3852BF86" w:rsidR="00327A96" w:rsidRDefault="00327A96" w:rsidP="00327A96">
      <w:pPr>
        <w:pStyle w:val="Listenabsatz"/>
        <w:numPr>
          <w:ilvl w:val="0"/>
          <w:numId w:val="2"/>
        </w:numPr>
      </w:pPr>
      <w:r w:rsidRPr="00327A96">
        <w:rPr>
          <w:b/>
          <w:bCs/>
        </w:rPr>
        <w:t>Stakeholder-Ansatz</w:t>
      </w:r>
      <w:r>
        <w:t>: berücksichtigt alle Anspruchsgruppen (Mitarbeiter, Kunden, Lieferanten, Gesellschaft) → Ziel: langfristiger, nachhaltiger Erfolg.</w:t>
      </w:r>
    </w:p>
    <w:p w14:paraId="273BAB1A" w14:textId="113A6088" w:rsidR="00E309DE" w:rsidRDefault="00327A96" w:rsidP="00327A96">
      <w:pPr>
        <w:pStyle w:val="Listenabsatz"/>
        <w:numPr>
          <w:ilvl w:val="0"/>
          <w:numId w:val="2"/>
        </w:numPr>
      </w:pPr>
      <w:r w:rsidRPr="00327A96">
        <w:rPr>
          <w:b/>
          <w:bCs/>
        </w:rPr>
        <w:t>Shareholder-Ansatz</w:t>
      </w:r>
      <w:r>
        <w:t>: Fokus auf Eigentümer/Gesellschafter → Ziel: Gewinnmaximierung und Wertsteigerung der Anteile.</w:t>
      </w:r>
    </w:p>
    <w:p w14:paraId="57EDDE40" w14:textId="302CF014" w:rsidR="00E309DE" w:rsidRDefault="005379BF" w:rsidP="002E3EC5">
      <w:r w:rsidRPr="005379BF">
        <w:t xml:space="preserve">Mit </w:t>
      </w:r>
      <w:r w:rsidRPr="005379BF">
        <w:rPr>
          <w:b/>
          <w:bCs/>
        </w:rPr>
        <w:t>Ansatz</w:t>
      </w:r>
      <w:r w:rsidRPr="005379BF">
        <w:t xml:space="preserve"> ist hier die </w:t>
      </w:r>
      <w:r w:rsidRPr="005379BF">
        <w:rPr>
          <w:b/>
          <w:bCs/>
        </w:rPr>
        <w:t>Denkrichtung bzw. Sichtweise</w:t>
      </w:r>
      <w:r w:rsidRPr="005379BF">
        <w:t xml:space="preserve"> gemeint, wie ein Unternehmen geführt wird und welche Ziele im Vordergrund stehen. Also: welches Prinzip die Unternehmenspolitik leitet.</w:t>
      </w:r>
    </w:p>
    <w:p w14:paraId="0F05A646" w14:textId="77777777" w:rsidR="00E309DE" w:rsidRDefault="00E309DE" w:rsidP="002E3EC5"/>
    <w:p w14:paraId="34BF1BB2" w14:textId="77777777" w:rsidR="00E309DE" w:rsidRDefault="00E309DE" w:rsidP="002E3EC5"/>
    <w:p w14:paraId="49C93485" w14:textId="40485F22" w:rsidR="00457BEF" w:rsidRDefault="00944C7A" w:rsidP="002E3EC5">
      <w:r>
        <w:t>Lebenszyklusanalyse</w:t>
      </w:r>
    </w:p>
    <w:p w14:paraId="64A291A4" w14:textId="5E139AA9" w:rsidR="00944C7A" w:rsidRDefault="00944C7A" w:rsidP="002E3EC5">
      <w:r>
        <w:t>Phasen</w:t>
      </w:r>
    </w:p>
    <w:p w14:paraId="478959BF" w14:textId="3721C329" w:rsidR="0068069F" w:rsidRDefault="0068069F" w:rsidP="0068069F">
      <w:pPr>
        <w:pStyle w:val="Listenabsatz"/>
        <w:numPr>
          <w:ilvl w:val="0"/>
          <w:numId w:val="2"/>
        </w:numPr>
      </w:pPr>
      <w:r>
        <w:t>Einführungsphase: Produkt kommt neu auf den Markt, hohe Kosten, wenig Umsatz.</w:t>
      </w:r>
    </w:p>
    <w:p w14:paraId="17A01027" w14:textId="6649E913" w:rsidR="0068069F" w:rsidRDefault="0068069F" w:rsidP="0068069F">
      <w:pPr>
        <w:pStyle w:val="Listenabsatz"/>
        <w:numPr>
          <w:ilvl w:val="0"/>
          <w:numId w:val="2"/>
        </w:numPr>
      </w:pPr>
      <w:r>
        <w:t>Wachstumsphase: Nachfrage steigt stark, Gewinne wachsen.</w:t>
      </w:r>
    </w:p>
    <w:p w14:paraId="5C7EBDE7" w14:textId="689A03D3" w:rsidR="0068069F" w:rsidRDefault="0068069F" w:rsidP="0068069F">
      <w:pPr>
        <w:pStyle w:val="Listenabsatz"/>
        <w:numPr>
          <w:ilvl w:val="0"/>
          <w:numId w:val="2"/>
        </w:numPr>
      </w:pPr>
      <w:r>
        <w:t>Reifephase: Markt stabilisiert sich, Umsatz hoch, aber Wachstum verlangsamt.</w:t>
      </w:r>
    </w:p>
    <w:p w14:paraId="3BEC7AD6" w14:textId="595722F5" w:rsidR="0068069F" w:rsidRDefault="0068069F" w:rsidP="0068069F">
      <w:pPr>
        <w:pStyle w:val="Listenabsatz"/>
        <w:numPr>
          <w:ilvl w:val="0"/>
          <w:numId w:val="2"/>
        </w:numPr>
      </w:pPr>
      <w:r>
        <w:t>Sättigungsphase: Markt gesättigt, kaum Neukunden, Gewinne sinken.</w:t>
      </w:r>
    </w:p>
    <w:p w14:paraId="1B813023" w14:textId="0234DF0A" w:rsidR="00205621" w:rsidRDefault="0068069F" w:rsidP="0068069F">
      <w:pPr>
        <w:pStyle w:val="Listenabsatz"/>
        <w:numPr>
          <w:ilvl w:val="0"/>
          <w:numId w:val="2"/>
        </w:numPr>
      </w:pPr>
      <w:r>
        <w:t>Rückgangsphase: Nachfrage bricht ein, Produkt verliert Relevanz.</w:t>
      </w:r>
    </w:p>
    <w:p w14:paraId="70240C24" w14:textId="77777777" w:rsidR="00205621" w:rsidRDefault="00205621" w:rsidP="00205621"/>
    <w:p w14:paraId="462A98B8" w14:textId="77777777" w:rsidR="00205621" w:rsidRDefault="00205621" w:rsidP="00205621"/>
    <w:p w14:paraId="68349A04" w14:textId="5AEAFF4E" w:rsidR="00205621" w:rsidRDefault="00205621" w:rsidP="00205621">
      <w:r>
        <w:t>Gelernt aus Übungsklausuren</w:t>
      </w:r>
    </w:p>
    <w:p w14:paraId="3AD716A8" w14:textId="018C5FF9" w:rsidR="00205621" w:rsidRDefault="00205621" w:rsidP="00205621">
      <w:pPr>
        <w:pStyle w:val="Listenabsatz"/>
        <w:numPr>
          <w:ilvl w:val="0"/>
          <w:numId w:val="2"/>
        </w:numPr>
      </w:pPr>
      <w:r>
        <w:t>Wenige Infos -&gt; viel interpretieren</w:t>
      </w:r>
    </w:p>
    <w:p w14:paraId="23AB8A8D" w14:textId="28C666F7" w:rsidR="00205621" w:rsidRDefault="00205621" w:rsidP="00205621">
      <w:pPr>
        <w:pStyle w:val="Listenabsatz"/>
        <w:numPr>
          <w:ilvl w:val="0"/>
          <w:numId w:val="2"/>
        </w:numPr>
      </w:pPr>
      <w:r>
        <w:t xml:space="preserve">Nutzen der </w:t>
      </w:r>
      <w:proofErr w:type="gramStart"/>
      <w:r>
        <w:t>Statistiken</w:t>
      </w:r>
      <w:proofErr w:type="gramEnd"/>
      <w:r>
        <w:t xml:space="preserve"> auch wenn nicht direkt darauf verwiesen wird -&gt; </w:t>
      </w:r>
      <w:proofErr w:type="spellStart"/>
      <w:r>
        <w:t>zusammenhang</w:t>
      </w:r>
      <w:proofErr w:type="spellEnd"/>
      <w:r>
        <w:t xml:space="preserve"> interpretieren</w:t>
      </w:r>
    </w:p>
    <w:p w14:paraId="2C0F4F2D" w14:textId="77777777" w:rsidR="00EA1A54" w:rsidRDefault="00EA1A54" w:rsidP="00EA1A54"/>
    <w:p w14:paraId="6F892501" w14:textId="77777777" w:rsidR="00EA1A54" w:rsidRDefault="00EA1A54" w:rsidP="00EA1A54"/>
    <w:p w14:paraId="53702EB0" w14:textId="77777777" w:rsidR="00D8628F" w:rsidRDefault="00D8628F">
      <w:r>
        <w:br w:type="page"/>
      </w:r>
    </w:p>
    <w:p w14:paraId="35BF35F6" w14:textId="6C59FDF2" w:rsidR="00EA1A54" w:rsidRDefault="00EA1A54" w:rsidP="00EA1A54">
      <w:r>
        <w:lastRenderedPageBreak/>
        <w:t>Rechtsformen</w:t>
      </w:r>
    </w:p>
    <w:p w14:paraId="55E5F2E6" w14:textId="3AFD809E" w:rsidR="00D8628F" w:rsidRDefault="00D8628F" w:rsidP="00EA1A54">
      <w:r w:rsidRPr="00D8628F">
        <w:drawing>
          <wp:inline distT="0" distB="0" distL="0" distR="0" wp14:anchorId="2A3C0A9C" wp14:editId="12E81428">
            <wp:extent cx="5760720" cy="2949575"/>
            <wp:effectExtent l="0" t="0" r="5080" b="0"/>
            <wp:docPr id="1375153400" name="Grafik 1" descr="Ein Bild, das Text, Screenshot, Karte Menü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53400" name="Grafik 1" descr="Ein Bild, das Text, Screenshot, Karte Menü enthält.&#10;&#10;KI-generierte Inhalte können fehlerhaft sei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3649" w14:textId="77777777" w:rsidR="00475CA6" w:rsidRDefault="00475CA6" w:rsidP="00EA1A54"/>
    <w:p w14:paraId="31293787" w14:textId="77777777" w:rsidR="00475CA6" w:rsidRDefault="00475CA6" w:rsidP="00EA1A54"/>
    <w:p w14:paraId="6EE8A55B" w14:textId="77777777" w:rsidR="00475CA6" w:rsidRDefault="00475CA6" w:rsidP="00EA1A54"/>
    <w:p w14:paraId="7597AD15" w14:textId="67D14F89" w:rsidR="004D2262" w:rsidRDefault="004D2262">
      <w:r>
        <w:br w:type="page"/>
      </w:r>
    </w:p>
    <w:p w14:paraId="5A39D708" w14:textId="40B8335F" w:rsidR="00475CA6" w:rsidRDefault="00475CA6" w:rsidP="00EA1A54">
      <w:r w:rsidRPr="00A76839">
        <w:rPr>
          <w:highlight w:val="yellow"/>
        </w:rPr>
        <w:lastRenderedPageBreak/>
        <w:t>Bilanz</w:t>
      </w:r>
    </w:p>
    <w:p w14:paraId="52C49AF6" w14:textId="77777777" w:rsidR="0042641A" w:rsidRPr="0042641A" w:rsidRDefault="0042641A" w:rsidP="0042641A">
      <w:r w:rsidRPr="0042641A">
        <w:t xml:space="preserve">Eine </w:t>
      </w:r>
      <w:r w:rsidRPr="0042641A">
        <w:rPr>
          <w:b/>
          <w:bCs/>
        </w:rPr>
        <w:t>Bilanz</w:t>
      </w:r>
      <w:r w:rsidRPr="0042641A">
        <w:t xml:space="preserve"> ist eine Gegenüberstellung von </w:t>
      </w:r>
      <w:r w:rsidRPr="0042641A">
        <w:rPr>
          <w:b/>
          <w:bCs/>
        </w:rPr>
        <w:t>Vermögen (Aktiva)</w:t>
      </w:r>
      <w:r w:rsidRPr="0042641A">
        <w:t xml:space="preserve"> und </w:t>
      </w:r>
      <w:r w:rsidRPr="0042641A">
        <w:rPr>
          <w:b/>
          <w:bCs/>
        </w:rPr>
        <w:t>Kapital/Schulden (Passiva)</w:t>
      </w:r>
      <w:r w:rsidRPr="0042641A">
        <w:t xml:space="preserve"> eines Unternehmens zu einem bestimmten Stichtag.</w:t>
      </w:r>
    </w:p>
    <w:p w14:paraId="5B79B113" w14:textId="7FD24F3E" w:rsidR="0042641A" w:rsidRPr="0042641A" w:rsidRDefault="0042641A" w:rsidP="0042641A">
      <w:pPr>
        <w:pStyle w:val="Listenabsatz"/>
        <w:numPr>
          <w:ilvl w:val="0"/>
          <w:numId w:val="2"/>
        </w:numPr>
      </w:pPr>
      <w:r w:rsidRPr="0042641A">
        <w:rPr>
          <w:b/>
          <w:bCs/>
        </w:rPr>
        <w:t>Aktiva</w:t>
      </w:r>
      <w:r w:rsidRPr="0042641A">
        <w:t>: zeigen, wie das Kapital verwendet wird (z. B. Maschinen, Gebäude, Kasse).</w:t>
      </w:r>
    </w:p>
    <w:p w14:paraId="668AFA58" w14:textId="354065F9" w:rsidR="0042641A" w:rsidRDefault="0042641A" w:rsidP="0042641A">
      <w:pPr>
        <w:pStyle w:val="Listenabsatz"/>
        <w:numPr>
          <w:ilvl w:val="0"/>
          <w:numId w:val="2"/>
        </w:numPr>
      </w:pPr>
      <w:r w:rsidRPr="0042641A">
        <w:rPr>
          <w:b/>
          <w:bCs/>
        </w:rPr>
        <w:t>Passiva</w:t>
      </w:r>
      <w:r w:rsidRPr="0042641A">
        <w:t>: zeigen, woher das Kapital stammt (Eigenkapital, Fremdkapital).</w:t>
      </w:r>
    </w:p>
    <w:p w14:paraId="62F55427" w14:textId="77777777" w:rsidR="0042641A" w:rsidRDefault="0042641A" w:rsidP="0042641A"/>
    <w:p w14:paraId="0FB44EFE" w14:textId="3C8191EA" w:rsidR="0042641A" w:rsidRPr="0042641A" w:rsidRDefault="00E21386" w:rsidP="0042641A">
      <w:r w:rsidRPr="00E21386">
        <w:rPr>
          <w:noProof/>
        </w:rPr>
        <w:drawing>
          <wp:inline distT="0" distB="0" distL="0" distR="0" wp14:anchorId="51C78125" wp14:editId="7C775E0A">
            <wp:extent cx="5760720" cy="4772660"/>
            <wp:effectExtent l="0" t="0" r="0" b="8890"/>
            <wp:docPr id="659237473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37473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8320" w14:textId="77777777" w:rsidR="00DA3955" w:rsidRDefault="00DA3955" w:rsidP="00EA1A54"/>
    <w:p w14:paraId="5CBD0F18" w14:textId="5629DBDB" w:rsidR="00DA3955" w:rsidRDefault="00E73373" w:rsidP="00EA1A54">
      <w:r>
        <w:t>Summe ist immer gleich!</w:t>
      </w:r>
    </w:p>
    <w:p w14:paraId="0901EAF3" w14:textId="20826F1D" w:rsidR="00F12EC1" w:rsidRDefault="00F12EC1" w:rsidP="00F12EC1">
      <w:pPr>
        <w:pStyle w:val="Listenabsatz"/>
        <w:numPr>
          <w:ilvl w:val="0"/>
          <w:numId w:val="4"/>
        </w:numPr>
      </w:pPr>
      <w:r>
        <w:t>Verbindlichkeit: Ihr Unternehmen schuldet jemand anderem Geld.</w:t>
      </w:r>
    </w:p>
    <w:p w14:paraId="7820BE62" w14:textId="299F2FB7" w:rsidR="00DA3955" w:rsidRDefault="00F12EC1" w:rsidP="00F12EC1">
      <w:pPr>
        <w:pStyle w:val="Listenabsatz"/>
        <w:numPr>
          <w:ilvl w:val="0"/>
          <w:numId w:val="4"/>
        </w:numPr>
      </w:pPr>
      <w:r>
        <w:t>Forderung: Ein Dritter (z.B. ein Kunde) schuldet Ihrem Unternehmen Geld, weil er bei Ihnen auf Rechnung gekauft hat.</w:t>
      </w:r>
    </w:p>
    <w:p w14:paraId="4F469C22" w14:textId="77777777" w:rsidR="00DA3955" w:rsidRDefault="00DA3955" w:rsidP="00EA1A54"/>
    <w:p w14:paraId="5F0F434F" w14:textId="77777777" w:rsidR="00DA3955" w:rsidRDefault="00DA3955" w:rsidP="00EA1A54"/>
    <w:p w14:paraId="692E957E" w14:textId="77777777" w:rsidR="00DE2EAE" w:rsidRDefault="00DE2EAE">
      <w:r>
        <w:br w:type="page"/>
      </w:r>
    </w:p>
    <w:p w14:paraId="3B29F796" w14:textId="77777777" w:rsidR="00DE2EAE" w:rsidRDefault="00DE2EAE" w:rsidP="00DE2EAE">
      <w:r>
        <w:lastRenderedPageBreak/>
        <w:t>Kontensystematik</w:t>
      </w:r>
    </w:p>
    <w:p w14:paraId="540C1626" w14:textId="77777777" w:rsidR="00DE2EAE" w:rsidRDefault="00DE2EAE" w:rsidP="00DE2EAE">
      <w:pPr>
        <w:pStyle w:val="Listenabsatz"/>
        <w:tabs>
          <w:tab w:val="right" w:pos="9072"/>
        </w:tabs>
        <w:ind w:left="0"/>
        <w:rPr>
          <w:sz w:val="20"/>
          <w:szCs w:val="20"/>
        </w:rPr>
      </w:pPr>
      <w:r w:rsidRPr="00D20D3B">
        <w:rPr>
          <w:sz w:val="20"/>
          <w:szCs w:val="20"/>
        </w:rPr>
        <w:t xml:space="preserve">Geschäftsvorfälle werden bei der Buchführung grundsätzlich auf sogenannten T-Konten dargestellt. Die linke Seite eines T-Kontos wird immer als die „Soll“-Seite, die </w:t>
      </w:r>
      <w:proofErr w:type="gramStart"/>
      <w:r w:rsidRPr="00D20D3B">
        <w:rPr>
          <w:sz w:val="20"/>
          <w:szCs w:val="20"/>
        </w:rPr>
        <w:t>rechte</w:t>
      </w:r>
      <w:proofErr w:type="gramEnd"/>
      <w:r w:rsidRPr="00D20D3B">
        <w:rPr>
          <w:sz w:val="20"/>
          <w:szCs w:val="20"/>
        </w:rPr>
        <w:t xml:space="preserve"> als die „Haben“-Seite bezeichnet. Dieser Grundaufbau ist bei allen Konten gleich.</w:t>
      </w:r>
    </w:p>
    <w:p w14:paraId="7F24D665" w14:textId="77777777" w:rsidR="0014592C" w:rsidRDefault="00B82654" w:rsidP="00DE2EAE">
      <w:r w:rsidRPr="00B452C0">
        <w:rPr>
          <w:b/>
          <w:bCs/>
        </w:rPr>
        <w:t>Bestandskonten</w:t>
      </w:r>
      <w:r w:rsidR="00B452C0">
        <w:rPr>
          <w:b/>
          <w:bCs/>
        </w:rPr>
        <w:t>:</w:t>
      </w:r>
      <w:r w:rsidRPr="00B82654">
        <w:t xml:space="preserve"> </w:t>
      </w:r>
      <w:r w:rsidR="0014592C" w:rsidRPr="0014592C">
        <w:t>bilden die Vermögens- und Kapitalbestände des Unternehmens ab. Auf diesen Konten werden lediglich Bestandsveränderungen dargestellt, so dass die Verbuchung von Geschäftsvorfällen keine direkte Auswirkung auf das Unternehmensergebnis hat.</w:t>
      </w:r>
    </w:p>
    <w:p w14:paraId="6D25CD78" w14:textId="7131C968" w:rsidR="00B82654" w:rsidRDefault="00B452C0" w:rsidP="00DE2EAE">
      <w:r w:rsidRPr="00B452C0">
        <w:rPr>
          <w:b/>
          <w:bCs/>
        </w:rPr>
        <w:t>Erfolgskonten</w:t>
      </w:r>
      <w:r>
        <w:t xml:space="preserve">: </w:t>
      </w:r>
      <w:r w:rsidR="000704AA" w:rsidRPr="000704AA">
        <w:t xml:space="preserve"> Aufwendungen und Erträge erfasst, die unmittelbar den Erfolg des Unternehmens widerspiegeln</w:t>
      </w:r>
    </w:p>
    <w:p w14:paraId="74E3C733" w14:textId="63AE66B7" w:rsidR="00DE2EAE" w:rsidRDefault="003F2CC5" w:rsidP="00DE2EAE">
      <w:r w:rsidRPr="003F2CC5">
        <w:drawing>
          <wp:inline distT="0" distB="0" distL="0" distR="0" wp14:anchorId="34A76F72" wp14:editId="769E9C2A">
            <wp:extent cx="5760720" cy="3232150"/>
            <wp:effectExtent l="0" t="0" r="5080" b="6350"/>
            <wp:docPr id="229125672" name="Grafik 1" descr="Ein Bild, das Text, Diagramm, Screenshot, Pla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25672" name="Grafik 1" descr="Ein Bild, das Text, Diagramm, Screenshot, Plan enthält.&#10;&#10;KI-generierte Inhalte können fehlerhaft sei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FF25" w14:textId="77777777" w:rsidR="00A55D0B" w:rsidRDefault="00A55D0B">
      <w:pPr>
        <w:rPr>
          <w:b/>
          <w:bCs/>
        </w:rPr>
      </w:pPr>
    </w:p>
    <w:p w14:paraId="5BA321E1" w14:textId="50A597DD" w:rsidR="00475AF3" w:rsidRDefault="00475AF3" w:rsidP="00475AF3">
      <w:pPr>
        <w:pStyle w:val="Listenabsatz"/>
        <w:numPr>
          <w:ilvl w:val="0"/>
          <w:numId w:val="4"/>
        </w:numPr>
        <w:rPr>
          <w:b/>
          <w:bCs/>
        </w:rPr>
      </w:pPr>
      <w:hyperlink r:id="rId8" w:history="1">
        <w:r w:rsidRPr="00576AE1">
          <w:rPr>
            <w:rStyle w:val="Hyperlink"/>
            <w:b/>
            <w:bCs/>
          </w:rPr>
          <w:t>https://www.youtube.com/watch?v=vKPxSpD2Rl8&amp;ab_channel=Wirtschaft-simpleclub</w:t>
        </w:r>
      </w:hyperlink>
      <w:r w:rsidR="00B46C4A">
        <w:rPr>
          <w:b/>
          <w:bCs/>
        </w:rPr>
        <w:t xml:space="preserve"> T Konten</w:t>
      </w:r>
    </w:p>
    <w:p w14:paraId="439699E4" w14:textId="6062AC37" w:rsidR="00B46C4A" w:rsidRDefault="00B46C4A" w:rsidP="00475AF3">
      <w:pPr>
        <w:pStyle w:val="Listenabsatz"/>
        <w:numPr>
          <w:ilvl w:val="0"/>
          <w:numId w:val="4"/>
        </w:numPr>
        <w:rPr>
          <w:b/>
          <w:bCs/>
        </w:rPr>
      </w:pPr>
      <w:hyperlink r:id="rId9" w:history="1">
        <w:r w:rsidRPr="00576AE1">
          <w:rPr>
            <w:rStyle w:val="Hyperlink"/>
            <w:b/>
            <w:bCs/>
          </w:rPr>
          <w:t>https://www.youtube.com/watch?v=qE0TRaoVCBg&amp;ab_channel=Wirtschaft-simpleclub</w:t>
        </w:r>
      </w:hyperlink>
      <w:r>
        <w:rPr>
          <w:b/>
          <w:bCs/>
        </w:rPr>
        <w:t xml:space="preserve"> GuV Konto</w:t>
      </w:r>
    </w:p>
    <w:p w14:paraId="091EC3C9" w14:textId="77777777" w:rsidR="00B46C4A" w:rsidRDefault="00B46C4A" w:rsidP="00475AF3">
      <w:pPr>
        <w:pStyle w:val="Listenabsatz"/>
        <w:numPr>
          <w:ilvl w:val="0"/>
          <w:numId w:val="4"/>
        </w:numPr>
        <w:rPr>
          <w:b/>
          <w:bCs/>
        </w:rPr>
      </w:pPr>
    </w:p>
    <w:p w14:paraId="40B88F7B" w14:textId="0D99AD89" w:rsidR="00CF3164" w:rsidRPr="00475AF3" w:rsidRDefault="00CF3164" w:rsidP="00475AF3">
      <w:pPr>
        <w:pStyle w:val="Listenabsatz"/>
        <w:numPr>
          <w:ilvl w:val="0"/>
          <w:numId w:val="4"/>
        </w:numPr>
        <w:rPr>
          <w:b/>
          <w:bCs/>
        </w:rPr>
      </w:pPr>
      <w:r w:rsidRPr="00475AF3">
        <w:rPr>
          <w:b/>
          <w:bCs/>
        </w:rPr>
        <w:br w:type="page"/>
      </w:r>
    </w:p>
    <w:p w14:paraId="69F68E46" w14:textId="444FB3FB" w:rsidR="00227BF9" w:rsidRDefault="00CA6D64">
      <w:r w:rsidRPr="00CA6D64">
        <w:rPr>
          <w:b/>
          <w:bCs/>
        </w:rPr>
        <w:lastRenderedPageBreak/>
        <w:t>SBK</w:t>
      </w:r>
      <w:r>
        <w:t xml:space="preserve">: </w:t>
      </w:r>
      <w:r w:rsidR="002E042B" w:rsidRPr="002E042B">
        <w:t>Schlussbilanzkonto</w:t>
      </w:r>
      <w:r w:rsidR="002E042B">
        <w:t xml:space="preserve"> -</w:t>
      </w:r>
      <w:r w:rsidR="00655548">
        <w:t xml:space="preserve"> </w:t>
      </w:r>
      <w:r w:rsidR="00655548" w:rsidRPr="00655548">
        <w:t>Endbestände aller Bestandskonten</w:t>
      </w:r>
      <w:r w:rsidR="00570193">
        <w:t xml:space="preserve">. </w:t>
      </w:r>
      <w:r w:rsidR="00570193" w:rsidRPr="00570193">
        <w:rPr>
          <w:b/>
          <w:bCs/>
        </w:rPr>
        <w:t>Achtung</w:t>
      </w:r>
      <w:r w:rsidR="00570193">
        <w:rPr>
          <w:b/>
          <w:bCs/>
        </w:rPr>
        <w:t xml:space="preserve"> </w:t>
      </w:r>
      <w:r w:rsidR="00570193">
        <w:t xml:space="preserve">berechnet sich immer jeweils aus der abgehenden </w:t>
      </w:r>
      <w:proofErr w:type="spellStart"/>
      <w:r w:rsidR="00570193">
        <w:t>seite</w:t>
      </w:r>
      <w:proofErr w:type="spellEnd"/>
      <w:r w:rsidR="00E42877">
        <w:t xml:space="preserve">, der betrag der </w:t>
      </w:r>
      <w:proofErr w:type="gramStart"/>
      <w:r w:rsidR="00E42877">
        <w:t>fehlt</w:t>
      </w:r>
      <w:proofErr w:type="gramEnd"/>
      <w:r w:rsidR="00E42877">
        <w:t xml:space="preserve"> um auf die zugehende </w:t>
      </w:r>
      <w:proofErr w:type="spellStart"/>
      <w:r w:rsidR="00E42877">
        <w:t>seite</w:t>
      </w:r>
      <w:proofErr w:type="spellEnd"/>
      <w:r w:rsidR="00E42877">
        <w:t xml:space="preserve"> zu kommen.</w:t>
      </w:r>
    </w:p>
    <w:p w14:paraId="56E1B85E" w14:textId="77777777" w:rsidR="00CF3164" w:rsidRDefault="00CF3164"/>
    <w:p w14:paraId="168A11F7" w14:textId="0FD5E012" w:rsidR="00CF3164" w:rsidRDefault="00CF3164">
      <w:r w:rsidRPr="00CF3164">
        <w:rPr>
          <w:noProof/>
        </w:rPr>
        <w:drawing>
          <wp:inline distT="0" distB="0" distL="0" distR="0" wp14:anchorId="1B01BE00" wp14:editId="12F7B7B7">
            <wp:extent cx="4582164" cy="1247949"/>
            <wp:effectExtent l="0" t="0" r="8890" b="9525"/>
            <wp:docPr id="430702335" name="Grafik 1" descr="Ein Bild, das Text, Screenshot, Schrift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02335" name="Grafik 1" descr="Ein Bild, das Text, Screenshot, Schrift, Reihe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4E1C" w14:textId="3F38D271" w:rsidR="00CF3164" w:rsidRDefault="00CF3164">
      <w:r>
        <w:t xml:space="preserve">Für eigenes SBK </w:t>
      </w:r>
      <w:proofErr w:type="spellStart"/>
      <w:r>
        <w:t>konto</w:t>
      </w:r>
      <w:proofErr w:type="spellEnd"/>
      <w:r>
        <w:t xml:space="preserve"> alle </w:t>
      </w:r>
      <w:proofErr w:type="spellStart"/>
      <w:r>
        <w:t>sbk</w:t>
      </w:r>
      <w:proofErr w:type="spellEnd"/>
      <w:r>
        <w:t xml:space="preserve"> werte zusammenschreiben.</w:t>
      </w:r>
    </w:p>
    <w:p w14:paraId="0DCBA093" w14:textId="77777777" w:rsidR="00CF3164" w:rsidRDefault="00CF3164"/>
    <w:p w14:paraId="2FCC39B3" w14:textId="77777777" w:rsidR="00CF3164" w:rsidRPr="00570193" w:rsidRDefault="00CF3164"/>
    <w:p w14:paraId="35E6DB7D" w14:textId="77777777" w:rsidR="00472141" w:rsidRDefault="00227BF9">
      <w:r>
        <w:t xml:space="preserve">Wenn es </w:t>
      </w:r>
      <w:proofErr w:type="spellStart"/>
      <w:r>
        <w:t>heisst</w:t>
      </w:r>
      <w:proofErr w:type="spellEnd"/>
      <w:r>
        <w:t xml:space="preserve"> zeige T </w:t>
      </w:r>
      <w:proofErr w:type="spellStart"/>
      <w:r>
        <w:t>konten</w:t>
      </w:r>
      <w:proofErr w:type="spellEnd"/>
      <w:r>
        <w:t xml:space="preserve">, einfach für jeden Bilanz punkt ein </w:t>
      </w:r>
      <w:proofErr w:type="spellStart"/>
      <w:r>
        <w:t>konto</w:t>
      </w:r>
      <w:proofErr w:type="spellEnd"/>
      <w:r w:rsidR="000B4B88">
        <w:t xml:space="preserve"> </w:t>
      </w:r>
      <w:proofErr w:type="gramStart"/>
      <w:r w:rsidR="000B4B88">
        <w:t>mit soll</w:t>
      </w:r>
      <w:proofErr w:type="gramEnd"/>
      <w:r w:rsidR="000B4B88">
        <w:t xml:space="preserve"> und haben (</w:t>
      </w:r>
      <w:proofErr w:type="spellStart"/>
      <w:r w:rsidR="000B4B88">
        <w:t>zugänge</w:t>
      </w:r>
      <w:proofErr w:type="spellEnd"/>
      <w:r w:rsidR="000B4B88">
        <w:t xml:space="preserve"> </w:t>
      </w:r>
      <w:proofErr w:type="spellStart"/>
      <w:r w:rsidR="000B4B88">
        <w:t>bzw</w:t>
      </w:r>
      <w:proofErr w:type="spellEnd"/>
      <w:r w:rsidR="000B4B88">
        <w:t xml:space="preserve"> </w:t>
      </w:r>
      <w:proofErr w:type="spellStart"/>
      <w:r w:rsidR="000B4B88">
        <w:t>abgänge</w:t>
      </w:r>
      <w:proofErr w:type="spellEnd"/>
      <w:r w:rsidR="000B4B88">
        <w:t xml:space="preserve"> ja nach typ). </w:t>
      </w:r>
      <w:proofErr w:type="spellStart"/>
      <w:r w:rsidR="000B4B88">
        <w:t>Ggf</w:t>
      </w:r>
      <w:proofErr w:type="spellEnd"/>
      <w:r w:rsidR="000B4B88">
        <w:t xml:space="preserve"> </w:t>
      </w:r>
      <w:proofErr w:type="spellStart"/>
      <w:r w:rsidR="000B4B88">
        <w:t>erfolgskonten</w:t>
      </w:r>
      <w:proofErr w:type="spellEnd"/>
      <w:r w:rsidR="000B4B88">
        <w:t xml:space="preserve"> ergänzen</w:t>
      </w:r>
      <w:r w:rsidR="004372AE">
        <w:t xml:space="preserve">, sind z.B. </w:t>
      </w:r>
      <w:proofErr w:type="spellStart"/>
      <w:r w:rsidR="00472141">
        <w:t>Mieteaufwand</w:t>
      </w:r>
      <w:proofErr w:type="spellEnd"/>
      <w:r w:rsidR="00472141">
        <w:t>, Gehälter, Strom etc.</w:t>
      </w:r>
    </w:p>
    <w:p w14:paraId="49965FD7" w14:textId="77777777" w:rsidR="00472141" w:rsidRDefault="00472141"/>
    <w:p w14:paraId="6D101BAD" w14:textId="0A98994A" w:rsidR="00DE2EAE" w:rsidRDefault="00DE2EAE"/>
    <w:p w14:paraId="12ADF740" w14:textId="77777777" w:rsidR="00DD246F" w:rsidRDefault="00DD246F"/>
    <w:p w14:paraId="309D80AC" w14:textId="77777777" w:rsidR="001626F2" w:rsidRDefault="00DD246F">
      <w:r>
        <w:t xml:space="preserve">Aus Aufwandskonten und Erträge (umsatzerlös) wird GuV </w:t>
      </w:r>
      <w:proofErr w:type="spellStart"/>
      <w:r>
        <w:t>konto</w:t>
      </w:r>
      <w:proofErr w:type="spellEnd"/>
      <w:r w:rsidR="00DB24B6">
        <w:t>.</w:t>
      </w:r>
    </w:p>
    <w:p w14:paraId="04B4F2E1" w14:textId="77777777" w:rsidR="000049DE" w:rsidRDefault="001626F2">
      <w:r>
        <w:t>Bsp.:</w:t>
      </w:r>
    </w:p>
    <w:p w14:paraId="6A4DFBC5" w14:textId="267144C1" w:rsidR="00DD246F" w:rsidRDefault="000049DE">
      <w:r>
        <w:rPr>
          <w:noProof/>
        </w:rPr>
        <w:drawing>
          <wp:inline distT="0" distB="0" distL="0" distR="0" wp14:anchorId="68E4550C" wp14:editId="07D4A926">
            <wp:extent cx="3167481" cy="3548999"/>
            <wp:effectExtent l="0" t="0" r="0" b="0"/>
            <wp:docPr id="94953230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99" cy="355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46F">
        <w:br w:type="page"/>
      </w:r>
    </w:p>
    <w:p w14:paraId="1FED7F4A" w14:textId="7D5CC066" w:rsidR="00F65C96" w:rsidRDefault="00F65C96">
      <w:r>
        <w:lastRenderedPageBreak/>
        <w:t>Buchungssätze</w:t>
      </w:r>
    </w:p>
    <w:p w14:paraId="620633D7" w14:textId="68253370" w:rsidR="00964356" w:rsidRDefault="00BD43F0">
      <w:r w:rsidRPr="00964356">
        <w:rPr>
          <w:noProof/>
        </w:rPr>
        <w:drawing>
          <wp:anchor distT="0" distB="0" distL="114300" distR="114300" simplePos="0" relativeHeight="251658240" behindDoc="0" locked="0" layoutInCell="1" allowOverlap="1" wp14:anchorId="4C7772BD" wp14:editId="1E0AB840">
            <wp:simplePos x="0" y="0"/>
            <wp:positionH relativeFrom="column">
              <wp:posOffset>175565</wp:posOffset>
            </wp:positionH>
            <wp:positionV relativeFrom="paragraph">
              <wp:posOffset>277800</wp:posOffset>
            </wp:positionV>
            <wp:extent cx="3247948" cy="1593461"/>
            <wp:effectExtent l="0" t="0" r="0" b="6985"/>
            <wp:wrapTopAndBottom/>
            <wp:docPr id="1668089143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089143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948" cy="159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356">
        <w:t>Bsp.:</w:t>
      </w:r>
    </w:p>
    <w:p w14:paraId="2854E1CA" w14:textId="4991598C" w:rsidR="00F65C96" w:rsidRDefault="00F65C96"/>
    <w:p w14:paraId="2D78EE56" w14:textId="7F1BC967" w:rsidR="00BD43F0" w:rsidRDefault="00BD43F0" w:rsidP="00BD43F0">
      <w:pPr>
        <w:pStyle w:val="Listenabsatz"/>
        <w:numPr>
          <w:ilvl w:val="0"/>
          <w:numId w:val="2"/>
        </w:numPr>
      </w:pPr>
      <w:r w:rsidRPr="00BD43F0">
        <w:rPr>
          <w:b/>
          <w:bCs/>
        </w:rPr>
        <w:t>Soll</w:t>
      </w:r>
      <w:r>
        <w:t xml:space="preserve"> = linke Seite des Kontos. Hier werden Zugänge bei Aktivkonten (z. B. Kasse, Bank, Maschinen) und Abgänge bei Passivkonten (z. B. Verbindlichkeiten, Eigenkapital) gebucht.</w:t>
      </w:r>
    </w:p>
    <w:p w14:paraId="0279041C" w14:textId="469B232B" w:rsidR="00964356" w:rsidRDefault="00BD43F0" w:rsidP="00BD43F0">
      <w:pPr>
        <w:pStyle w:val="Listenabsatz"/>
        <w:numPr>
          <w:ilvl w:val="0"/>
          <w:numId w:val="2"/>
        </w:numPr>
      </w:pPr>
      <w:r w:rsidRPr="00BD43F0">
        <w:rPr>
          <w:b/>
          <w:bCs/>
        </w:rPr>
        <w:t>Haben</w:t>
      </w:r>
      <w:r>
        <w:t xml:space="preserve"> = rechte Seite des Kontos. Hier stehen Abgänge bei Aktivkonten und Zugänge bei Passivkonten.</w:t>
      </w:r>
    </w:p>
    <w:p w14:paraId="76E9679C" w14:textId="77777777" w:rsidR="00227BF9" w:rsidRDefault="00227BF9" w:rsidP="00227BF9"/>
    <w:p w14:paraId="738E0E59" w14:textId="77777777" w:rsidR="00227BF9" w:rsidRDefault="00227BF9" w:rsidP="00227BF9"/>
    <w:p w14:paraId="1872C262" w14:textId="0535DEA1" w:rsidR="00F65C96" w:rsidRDefault="00F65C96">
      <w:r>
        <w:br w:type="page"/>
      </w:r>
    </w:p>
    <w:p w14:paraId="044CAC8C" w14:textId="34C8DA7D" w:rsidR="00DA3955" w:rsidRDefault="00DA3955" w:rsidP="00DE2EAE">
      <w:r>
        <w:lastRenderedPageBreak/>
        <w:t>Wirtschaft heutzutage in der Produktion</w:t>
      </w:r>
    </w:p>
    <w:p w14:paraId="04497C30" w14:textId="6197C33A" w:rsidR="00DA3955" w:rsidRDefault="00DA3955" w:rsidP="00EA1A54">
      <w:r>
        <w:t>Marktdruck</w:t>
      </w:r>
    </w:p>
    <w:p w14:paraId="275EDD5F" w14:textId="5AA93CC1" w:rsidR="00E216E0" w:rsidRDefault="00E216E0" w:rsidP="00E216E0">
      <w:pPr>
        <w:pStyle w:val="Listenabsatz"/>
        <w:numPr>
          <w:ilvl w:val="0"/>
          <w:numId w:val="2"/>
        </w:numPr>
      </w:pPr>
      <w:r w:rsidRPr="00E216E0">
        <w:t>Globalisierung und Internationalisierung der Märkte, gesättigte Käufermärkte, steigende Ansprüche der Kunden, großer Einfluss der Stakeholder, Deregulierung und Intensivierung des Wettbewerbs, schnellere technologische Entwicklungen (z. B. E-Business), kürzere Produktlebenszyklen, Homogenisierung der Produkte, Preisverfall und Kostendruck, Wertewandel</w:t>
      </w:r>
    </w:p>
    <w:p w14:paraId="4FD9D412" w14:textId="6D92CC3E" w:rsidR="00DA3955" w:rsidRDefault="00DA3955" w:rsidP="00EA1A54">
      <w:r>
        <w:t>Wettbewerbsdruck</w:t>
      </w:r>
    </w:p>
    <w:p w14:paraId="75C23B6F" w14:textId="77777777" w:rsidR="00EF2355" w:rsidRDefault="00EF2355" w:rsidP="00EA1A54"/>
    <w:p w14:paraId="3B3C9700" w14:textId="77777777" w:rsidR="00EF2355" w:rsidRDefault="00EF2355" w:rsidP="00EA1A54"/>
    <w:p w14:paraId="3C919F7F" w14:textId="77777777" w:rsidR="00EF2355" w:rsidRDefault="00EF2355" w:rsidP="00EA1A54"/>
    <w:p w14:paraId="6133D005" w14:textId="7245453D" w:rsidR="00EF2355" w:rsidRDefault="00EF2355" w:rsidP="00EA1A54">
      <w:r>
        <w:t>Produktenentwicklung Phasen</w:t>
      </w:r>
    </w:p>
    <w:p w14:paraId="77F4AD3B" w14:textId="5BF5B52D" w:rsidR="003D6CB2" w:rsidRDefault="003D6CB2" w:rsidP="003D6CB2">
      <w:pPr>
        <w:pStyle w:val="Listenabsatz"/>
        <w:numPr>
          <w:ilvl w:val="0"/>
          <w:numId w:val="2"/>
        </w:numPr>
      </w:pPr>
      <w:r>
        <w:t>Ideenfindung</w:t>
      </w:r>
    </w:p>
    <w:p w14:paraId="11C85D86" w14:textId="444406DD" w:rsidR="003D6CB2" w:rsidRDefault="003D6CB2" w:rsidP="003D6CB2">
      <w:pPr>
        <w:pStyle w:val="Listenabsatz"/>
        <w:numPr>
          <w:ilvl w:val="0"/>
          <w:numId w:val="2"/>
        </w:numPr>
      </w:pPr>
      <w:r>
        <w:t>Vorauswahl</w:t>
      </w:r>
    </w:p>
    <w:p w14:paraId="18BCB32F" w14:textId="53A3E6A7" w:rsidR="003D6CB2" w:rsidRDefault="003D6CB2" w:rsidP="003D6CB2">
      <w:pPr>
        <w:pStyle w:val="Listenabsatz"/>
        <w:numPr>
          <w:ilvl w:val="0"/>
          <w:numId w:val="2"/>
        </w:numPr>
      </w:pPr>
      <w:r>
        <w:t>Wirtschaftlichkeitsanalyse</w:t>
      </w:r>
    </w:p>
    <w:p w14:paraId="293BDF1C" w14:textId="0E6F68FC" w:rsidR="003D6CB2" w:rsidRDefault="003D6CB2" w:rsidP="003D6CB2">
      <w:pPr>
        <w:pStyle w:val="Listenabsatz"/>
        <w:numPr>
          <w:ilvl w:val="0"/>
          <w:numId w:val="2"/>
        </w:numPr>
      </w:pPr>
      <w:r>
        <w:t>Produktkonzeption</w:t>
      </w:r>
    </w:p>
    <w:p w14:paraId="6CBFD6DB" w14:textId="2A68375E" w:rsidR="003D6CB2" w:rsidRDefault="003D6CB2" w:rsidP="003D6CB2">
      <w:pPr>
        <w:pStyle w:val="Listenabsatz"/>
        <w:numPr>
          <w:ilvl w:val="0"/>
          <w:numId w:val="2"/>
        </w:numPr>
      </w:pPr>
      <w:r>
        <w:t>Testphase</w:t>
      </w:r>
    </w:p>
    <w:p w14:paraId="1316FF6E" w14:textId="5B1BCF0A" w:rsidR="00EF2355" w:rsidRDefault="003D6CB2" w:rsidP="003D6CB2">
      <w:pPr>
        <w:pStyle w:val="Listenabsatz"/>
        <w:numPr>
          <w:ilvl w:val="0"/>
          <w:numId w:val="2"/>
        </w:numPr>
      </w:pPr>
      <w:r>
        <w:t>Einführungsprogramm</w:t>
      </w:r>
    </w:p>
    <w:p w14:paraId="5D9DE7B7" w14:textId="77777777" w:rsidR="00922C75" w:rsidRDefault="00922C75" w:rsidP="00922C75"/>
    <w:p w14:paraId="78DFAE6E" w14:textId="77777777" w:rsidR="00922C75" w:rsidRDefault="00922C75" w:rsidP="00922C75"/>
    <w:p w14:paraId="336BF9D0" w14:textId="2ACCAEFD" w:rsidR="00922C75" w:rsidRDefault="00F140C7" w:rsidP="00922C75">
      <w:r>
        <w:t>Managementprozesse</w:t>
      </w:r>
    </w:p>
    <w:p w14:paraId="6D1E0C1D" w14:textId="6BD7FAD7" w:rsidR="00A55FD5" w:rsidRDefault="00A55FD5" w:rsidP="00A55FD5">
      <w:pPr>
        <w:pStyle w:val="Listenabsatz"/>
        <w:numPr>
          <w:ilvl w:val="0"/>
          <w:numId w:val="2"/>
        </w:numPr>
      </w:pPr>
      <w:r>
        <w:t>Planung: Ziele festlegen und Wege dorthin bestimmen.</w:t>
      </w:r>
    </w:p>
    <w:p w14:paraId="539D60F6" w14:textId="20E2D602" w:rsidR="00A55FD5" w:rsidRDefault="00A55FD5" w:rsidP="00A55FD5">
      <w:pPr>
        <w:pStyle w:val="Listenabsatz"/>
        <w:numPr>
          <w:ilvl w:val="0"/>
          <w:numId w:val="2"/>
        </w:numPr>
      </w:pPr>
      <w:r>
        <w:t>Organisation: Strukturen, Abläufe und Ressourcen sinnvoll ordnen.</w:t>
      </w:r>
    </w:p>
    <w:p w14:paraId="52F846D9" w14:textId="283C5408" w:rsidR="00A55FD5" w:rsidRDefault="00A55FD5" w:rsidP="00A55FD5">
      <w:pPr>
        <w:pStyle w:val="Listenabsatz"/>
        <w:numPr>
          <w:ilvl w:val="0"/>
          <w:numId w:val="2"/>
        </w:numPr>
      </w:pPr>
      <w:r>
        <w:t>Steuerung: Prozesse im laufenden Betrieb lenken und anpassen.</w:t>
      </w:r>
    </w:p>
    <w:p w14:paraId="637FF9A4" w14:textId="375B60C2" w:rsidR="00A55FD5" w:rsidRDefault="00A55FD5" w:rsidP="00A55FD5">
      <w:pPr>
        <w:pStyle w:val="Listenabsatz"/>
        <w:numPr>
          <w:ilvl w:val="0"/>
          <w:numId w:val="2"/>
        </w:numPr>
      </w:pPr>
      <w:r>
        <w:t>Führung (Leadership): Mitarbeiter motivieren, leiten und Entscheidungen kommunizieren.</w:t>
      </w:r>
    </w:p>
    <w:p w14:paraId="2669A125" w14:textId="726AFA76" w:rsidR="00F140C7" w:rsidRDefault="00A55FD5" w:rsidP="00A55FD5">
      <w:pPr>
        <w:pStyle w:val="Listenabsatz"/>
        <w:numPr>
          <w:ilvl w:val="0"/>
          <w:numId w:val="2"/>
        </w:numPr>
      </w:pPr>
      <w:r>
        <w:t>Kontrolle (Controlling): Ergebnisse messen, Soll-Ist-Vergleich durchführen und Abweichungen korrigieren.</w:t>
      </w:r>
    </w:p>
    <w:p w14:paraId="6C54DB12" w14:textId="77777777" w:rsidR="00F140C7" w:rsidRDefault="00F140C7" w:rsidP="00922C75"/>
    <w:p w14:paraId="5D2AACAF" w14:textId="78FF439C" w:rsidR="00F140C7" w:rsidRDefault="00F140C7" w:rsidP="00922C75">
      <w:r>
        <w:t>Unterstützungsprozesse</w:t>
      </w:r>
      <w:r w:rsidR="008F31DE">
        <w:t xml:space="preserve"> (Support-)</w:t>
      </w:r>
    </w:p>
    <w:p w14:paraId="659CA705" w14:textId="395BE63B" w:rsidR="00E75525" w:rsidRDefault="00E75525" w:rsidP="00E75525">
      <w:pPr>
        <w:pStyle w:val="Listenabsatz"/>
        <w:numPr>
          <w:ilvl w:val="0"/>
          <w:numId w:val="2"/>
        </w:numPr>
      </w:pPr>
      <w:r>
        <w:t>Personal: Gewinnung, Entwicklung und Betreuung von Mitarbeitern.</w:t>
      </w:r>
    </w:p>
    <w:p w14:paraId="7FE246FD" w14:textId="766DCED0" w:rsidR="00E75525" w:rsidRDefault="00E75525" w:rsidP="00E75525">
      <w:pPr>
        <w:pStyle w:val="Listenabsatz"/>
        <w:numPr>
          <w:ilvl w:val="0"/>
          <w:numId w:val="2"/>
        </w:numPr>
      </w:pPr>
      <w:r>
        <w:t>Material: Beschaffung, Lagerung und Bereitstellung von Roh-, Hilfs- und Betriebsstoffen.</w:t>
      </w:r>
    </w:p>
    <w:p w14:paraId="39CBB77E" w14:textId="601720BD" w:rsidR="00E75525" w:rsidRDefault="00E75525" w:rsidP="00E75525">
      <w:pPr>
        <w:pStyle w:val="Listenabsatz"/>
        <w:numPr>
          <w:ilvl w:val="0"/>
          <w:numId w:val="2"/>
        </w:numPr>
      </w:pPr>
      <w:r>
        <w:t>Finanzen: Kapitalbeschaffung, Zahlungsströme steuern und Investitionen sichern.</w:t>
      </w:r>
    </w:p>
    <w:p w14:paraId="4095D014" w14:textId="37688F9B" w:rsidR="00EA1A54" w:rsidRDefault="00E75525" w:rsidP="00E75525">
      <w:pPr>
        <w:pStyle w:val="Listenabsatz"/>
        <w:numPr>
          <w:ilvl w:val="0"/>
          <w:numId w:val="2"/>
        </w:numPr>
      </w:pPr>
      <w:r>
        <w:t>IT: Systeme und Daten bereitstellen, Prozesse digital unterstützen und absichern.</w:t>
      </w:r>
    </w:p>
    <w:p w14:paraId="7D4E8A0A" w14:textId="77777777" w:rsidR="00B43D85" w:rsidRDefault="00B43D85" w:rsidP="00B43D85"/>
    <w:p w14:paraId="4978842A" w14:textId="77777777" w:rsidR="00B43D85" w:rsidRDefault="00B43D85" w:rsidP="00B43D85"/>
    <w:p w14:paraId="6B29C1B0" w14:textId="77777777" w:rsidR="00B43D85" w:rsidRDefault="00B43D85" w:rsidP="00B43D85"/>
    <w:p w14:paraId="0236DC62" w14:textId="77777777" w:rsidR="00301A86" w:rsidRDefault="00301A86">
      <w:r>
        <w:br w:type="page"/>
      </w:r>
    </w:p>
    <w:p w14:paraId="423F955E" w14:textId="4D1D9055" w:rsidR="00B43D85" w:rsidRDefault="00B43D85" w:rsidP="00B43D85">
      <w:r w:rsidRPr="00B43D85">
        <w:lastRenderedPageBreak/>
        <w:t>Umweltfaktoren</w:t>
      </w:r>
    </w:p>
    <w:p w14:paraId="540D44E7" w14:textId="2BB39450" w:rsidR="00CB13C3" w:rsidRPr="00CB13C3" w:rsidRDefault="00CB13C3" w:rsidP="00CB13C3">
      <w:pPr>
        <w:pStyle w:val="Listenabsatz"/>
        <w:numPr>
          <w:ilvl w:val="0"/>
          <w:numId w:val="2"/>
        </w:numPr>
      </w:pPr>
      <w:r w:rsidRPr="00CB13C3">
        <w:rPr>
          <w:b/>
          <w:bCs/>
        </w:rPr>
        <w:t>Ökologische Faktoren</w:t>
      </w:r>
      <w:r w:rsidRPr="00CB13C3">
        <w:t xml:space="preserve"> (z. B. Klimawandel, Nachhaltigkeitstrends):</w:t>
      </w:r>
      <w:r w:rsidRPr="00CB13C3">
        <w:br/>
        <w:t>→ bestimmen Nachfrage nach umweltfreundlichen Produkten, Druck auf Unternehmen, „grün“ zu agieren.</w:t>
      </w:r>
    </w:p>
    <w:p w14:paraId="1C19332D" w14:textId="6E823809" w:rsidR="00CB13C3" w:rsidRPr="00CB13C3" w:rsidRDefault="00CB13C3" w:rsidP="00CB13C3">
      <w:pPr>
        <w:pStyle w:val="Listenabsatz"/>
        <w:numPr>
          <w:ilvl w:val="0"/>
          <w:numId w:val="2"/>
        </w:numPr>
      </w:pPr>
      <w:r w:rsidRPr="00CB13C3">
        <w:rPr>
          <w:b/>
          <w:bCs/>
        </w:rPr>
        <w:t>Rechtliche Rahmenbedingungen</w:t>
      </w:r>
      <w:r w:rsidRPr="00CB13C3">
        <w:t xml:space="preserve"> (z. B. Umweltgesetze, CO₂-Regulierungen):</w:t>
      </w:r>
      <w:r w:rsidRPr="00CB13C3">
        <w:br/>
        <w:t>→ beeinflussen Produktionsprozesse, Kostenstruktur und erlaubte Marketingaussagen.</w:t>
      </w:r>
    </w:p>
    <w:p w14:paraId="5E011347" w14:textId="4AB1DB52" w:rsidR="00CB13C3" w:rsidRPr="00CB13C3" w:rsidRDefault="00CB13C3" w:rsidP="00CB13C3">
      <w:pPr>
        <w:pStyle w:val="Listenabsatz"/>
        <w:numPr>
          <w:ilvl w:val="0"/>
          <w:numId w:val="2"/>
        </w:numPr>
      </w:pPr>
      <w:r w:rsidRPr="00CB13C3">
        <w:rPr>
          <w:b/>
          <w:bCs/>
        </w:rPr>
        <w:t>Technologische Entwicklungen</w:t>
      </w:r>
      <w:r w:rsidRPr="00CB13C3">
        <w:t xml:space="preserve"> (z. B. erneuerbare Energien, Recyclingverfahren): bestimmen Innovationsdruck und Chancen für „grüne“ Produkte.</w:t>
      </w:r>
    </w:p>
    <w:p w14:paraId="6A4D6C6C" w14:textId="08C0F12C" w:rsidR="00CB13C3" w:rsidRPr="00CB13C3" w:rsidRDefault="00CB13C3" w:rsidP="00CB13C3">
      <w:pPr>
        <w:pStyle w:val="Listenabsatz"/>
        <w:numPr>
          <w:ilvl w:val="0"/>
          <w:numId w:val="2"/>
        </w:numPr>
      </w:pPr>
      <w:r w:rsidRPr="00CB13C3">
        <w:rPr>
          <w:b/>
          <w:bCs/>
        </w:rPr>
        <w:t>Gesellschaftliche Einstellungen</w:t>
      </w:r>
      <w:r w:rsidRPr="00CB13C3">
        <w:t xml:space="preserve"> (z. B. Umweltbewusstsein, Konsumverhalten): beeinflussen Kaufentscheidungen und Markenimage.</w:t>
      </w:r>
    </w:p>
    <w:p w14:paraId="37455F13" w14:textId="6CF0D2FD" w:rsidR="00CB13C3" w:rsidRPr="00CB13C3" w:rsidRDefault="00CB13C3" w:rsidP="00CB13C3">
      <w:pPr>
        <w:pStyle w:val="Listenabsatz"/>
        <w:numPr>
          <w:ilvl w:val="0"/>
          <w:numId w:val="2"/>
        </w:numPr>
      </w:pPr>
      <w:r w:rsidRPr="00CB13C3">
        <w:rPr>
          <w:b/>
          <w:bCs/>
        </w:rPr>
        <w:t>Wettbewerbsumfeld</w:t>
      </w:r>
      <w:r w:rsidRPr="00CB13C3">
        <w:t xml:space="preserve"> (z. B. nachhaltige Strategien der Konkurrenz): zwingt zur Differenzierung.</w:t>
      </w:r>
    </w:p>
    <w:p w14:paraId="7B5D2EB2" w14:textId="34D6E852" w:rsidR="00CB13C3" w:rsidRDefault="00CB13C3" w:rsidP="00CB13C3">
      <w:pPr>
        <w:pStyle w:val="Listenabsatz"/>
        <w:numPr>
          <w:ilvl w:val="0"/>
          <w:numId w:val="2"/>
        </w:numPr>
      </w:pPr>
      <w:r w:rsidRPr="00CB13C3">
        <w:rPr>
          <w:b/>
          <w:bCs/>
        </w:rPr>
        <w:t>Natürliche Ressourcen</w:t>
      </w:r>
      <w:r w:rsidRPr="00CB13C3">
        <w:t xml:space="preserve"> (z. B. Verfügbarkeit von Rohstoffen, Energiepreise): wirken direkt auf Kosten und Produktgestaltung.</w:t>
      </w:r>
    </w:p>
    <w:p w14:paraId="3FDAE73A" w14:textId="77777777" w:rsidR="00F92E44" w:rsidRDefault="00F92E44" w:rsidP="00F92E44"/>
    <w:p w14:paraId="32C7CBBF" w14:textId="77777777" w:rsidR="00F92E44" w:rsidRDefault="00F92E44" w:rsidP="00F92E44"/>
    <w:p w14:paraId="74DCE61F" w14:textId="15C9CE18" w:rsidR="00F92E44" w:rsidRPr="00CB13C3" w:rsidRDefault="00F92E44" w:rsidP="00F92E44">
      <w:r w:rsidRPr="00F92E44">
        <w:t>Beschreiben Sie die betriebswirtschaftlichen Kennzahlen</w:t>
      </w:r>
    </w:p>
    <w:p w14:paraId="16378B4E" w14:textId="7A9C83D3" w:rsidR="00F92E44" w:rsidRPr="00F92E44" w:rsidRDefault="00F92E44" w:rsidP="00F92E44">
      <w:pPr>
        <w:pStyle w:val="Listenabsatz"/>
        <w:numPr>
          <w:ilvl w:val="0"/>
          <w:numId w:val="2"/>
        </w:numPr>
      </w:pPr>
      <w:r w:rsidRPr="00F92E44">
        <w:rPr>
          <w:b/>
          <w:bCs/>
        </w:rPr>
        <w:t>Rentabilität</w:t>
      </w:r>
      <w:r w:rsidRPr="00F92E44">
        <w:t>: z. B. Umsatzrendite, Eigenkapitalrendite → zeigt Gewinn im Verhältnis zu Umsatz/Kapital.</w:t>
      </w:r>
    </w:p>
    <w:p w14:paraId="6BE7E402" w14:textId="771AE15B" w:rsidR="00F92E44" w:rsidRPr="00F92E44" w:rsidRDefault="00F92E44" w:rsidP="00F92E44">
      <w:pPr>
        <w:pStyle w:val="Listenabsatz"/>
        <w:numPr>
          <w:ilvl w:val="0"/>
          <w:numId w:val="2"/>
        </w:numPr>
      </w:pPr>
      <w:r w:rsidRPr="00F92E44">
        <w:rPr>
          <w:b/>
          <w:bCs/>
        </w:rPr>
        <w:t>Liquidität</w:t>
      </w:r>
      <w:r w:rsidRPr="00F92E44">
        <w:t>: z. B. Liquiditätsgrade → misst Zahlungsfähigkeit.</w:t>
      </w:r>
    </w:p>
    <w:p w14:paraId="3A23152A" w14:textId="5F03DB01" w:rsidR="00F92E44" w:rsidRPr="00F92E44" w:rsidRDefault="00F92E44" w:rsidP="00F92E44">
      <w:pPr>
        <w:pStyle w:val="Listenabsatz"/>
        <w:numPr>
          <w:ilvl w:val="0"/>
          <w:numId w:val="2"/>
        </w:numPr>
      </w:pPr>
      <w:r w:rsidRPr="00F92E44">
        <w:rPr>
          <w:b/>
          <w:bCs/>
        </w:rPr>
        <w:t>Produktivität</w:t>
      </w:r>
      <w:r w:rsidRPr="00F92E44">
        <w:t>: Output/Input-Verhältnis → Effizienz der Leistungserstellung.</w:t>
      </w:r>
    </w:p>
    <w:p w14:paraId="6EEFD096" w14:textId="5E826EBB" w:rsidR="00F92E44" w:rsidRPr="00F92E44" w:rsidRDefault="00F92E44" w:rsidP="00F92E44">
      <w:pPr>
        <w:pStyle w:val="Listenabsatz"/>
        <w:numPr>
          <w:ilvl w:val="0"/>
          <w:numId w:val="2"/>
        </w:numPr>
      </w:pPr>
      <w:r w:rsidRPr="00F92E44">
        <w:rPr>
          <w:b/>
          <w:bCs/>
        </w:rPr>
        <w:t>Wirtschaftlichkeit</w:t>
      </w:r>
      <w:r w:rsidRPr="00F92E44">
        <w:t>: Ertrag zu Aufwand → zeigt, ob sich Tätigkeiten lohnen.</w:t>
      </w:r>
    </w:p>
    <w:p w14:paraId="0121ECA7" w14:textId="72326A65" w:rsidR="00F92E44" w:rsidRPr="00F92E44" w:rsidRDefault="00F92E44" w:rsidP="00F92E44">
      <w:pPr>
        <w:pStyle w:val="Listenabsatz"/>
        <w:numPr>
          <w:ilvl w:val="0"/>
          <w:numId w:val="2"/>
        </w:numPr>
      </w:pPr>
      <w:r w:rsidRPr="00F92E44">
        <w:rPr>
          <w:b/>
          <w:bCs/>
        </w:rPr>
        <w:t>Wachstum/Struktur</w:t>
      </w:r>
      <w:r w:rsidRPr="00F92E44">
        <w:t>: z. B. Umsatzwachstum, EK-Quote → geben Entwicklung und Stabilität an.</w:t>
      </w:r>
    </w:p>
    <w:p w14:paraId="6C98A830" w14:textId="77777777" w:rsidR="00CB13C3" w:rsidRDefault="00CB13C3" w:rsidP="00B43D85"/>
    <w:p w14:paraId="51700770" w14:textId="77777777" w:rsidR="005F4E2F" w:rsidRDefault="005F4E2F" w:rsidP="00B43D85"/>
    <w:p w14:paraId="39F786E1" w14:textId="77777777" w:rsidR="005F4E2F" w:rsidRDefault="005F4E2F" w:rsidP="00B43D85"/>
    <w:p w14:paraId="5AD80964" w14:textId="7421313E" w:rsidR="00B922C2" w:rsidRDefault="00B922C2" w:rsidP="00F72982"/>
    <w:p w14:paraId="2B408EF2" w14:textId="20090858" w:rsidR="00F72982" w:rsidRDefault="00F72982" w:rsidP="00F72982">
      <w:proofErr w:type="gramStart"/>
      <w:r>
        <w:t>Bedarf</w:t>
      </w:r>
      <w:proofErr w:type="gramEnd"/>
    </w:p>
    <w:p w14:paraId="7DF05EAE" w14:textId="77777777" w:rsidR="00F72982" w:rsidRDefault="00F72982" w:rsidP="00F72982">
      <w:r>
        <w:t>Bedürfnisse, die durch die Kaufkraft eines Einzelnen befriedigt werden können,</w:t>
      </w:r>
    </w:p>
    <w:p w14:paraId="096D34B2" w14:textId="77777777" w:rsidR="00F72982" w:rsidRDefault="00F72982" w:rsidP="00F72982">
      <w:r>
        <w:t>stellen den Bedarf dar. Der Bedarf führt wiederum zu der Nachfrage nach Gütern.</w:t>
      </w:r>
    </w:p>
    <w:p w14:paraId="3D8B5154" w14:textId="77777777" w:rsidR="00F72982" w:rsidRDefault="00F72982" w:rsidP="00F72982">
      <w:r>
        <w:t>Die Güter können sehr unterschiedlich ausgeprägt sein. Es gibt substitutive,</w:t>
      </w:r>
    </w:p>
    <w:p w14:paraId="24BBD3FE" w14:textId="77777777" w:rsidR="00F72982" w:rsidRDefault="00F72982" w:rsidP="00F72982">
      <w:r>
        <w:t>freie, knappe und komplementäre Güter und darüber hinaus auch Wirtschaftsgüter, die zur Befriedigung der Bedürfnisse der Menschen dienen sollen.</w:t>
      </w:r>
    </w:p>
    <w:p w14:paraId="158162BA" w14:textId="3ED9DB5C" w:rsidR="00F72982" w:rsidRDefault="00F72982" w:rsidP="00F72982">
      <w:r>
        <w:t>Substitutive Güter sind zwei Alternativen, um Bedürfnisse zu befriedigen. Beispiel: Butter oder Margarine.</w:t>
      </w:r>
    </w:p>
    <w:p w14:paraId="3B1006AF" w14:textId="6BAF99D3" w:rsidR="00417F4C" w:rsidRDefault="001938B3" w:rsidP="00F72982">
      <w:r>
        <w:t>Komplementäre Güter bezeichnen die Abhängigkeit eines Gutes von einem anderen Gut. Beispiel: Auto und Kraftstoff;</w:t>
      </w:r>
    </w:p>
    <w:p w14:paraId="4AAD1535" w14:textId="77777777" w:rsidR="00417F4C" w:rsidRDefault="00417F4C">
      <w:r>
        <w:br w:type="page"/>
      </w:r>
    </w:p>
    <w:p w14:paraId="3AB5CE14" w14:textId="3DB6F1EC" w:rsidR="001938B3" w:rsidRDefault="00417F4C" w:rsidP="00F72982">
      <w:r>
        <w:lastRenderedPageBreak/>
        <w:t>Kernfunktionen, Supportfunktionen</w:t>
      </w:r>
    </w:p>
    <w:p w14:paraId="0DEB78D6" w14:textId="37D907CB" w:rsidR="00816B12" w:rsidRDefault="00816B12" w:rsidP="00F72982">
      <w:r w:rsidRPr="00816B12">
        <w:drawing>
          <wp:inline distT="0" distB="0" distL="0" distR="0" wp14:anchorId="1C0CCBA4" wp14:editId="6C0ED9F1">
            <wp:extent cx="4693534" cy="3028654"/>
            <wp:effectExtent l="0" t="0" r="5715" b="0"/>
            <wp:docPr id="676053133" name="Grafik 1" descr="Ein Bild, das Text, Diagramm, Schrift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53133" name="Grafik 1" descr="Ein Bild, das Text, Diagramm, Schrift, Reihe enthält.&#10;&#10;KI-generierte Inhalte können fehlerhaft sei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7492" cy="303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E715" w14:textId="77777777" w:rsidR="00816B12" w:rsidRDefault="00816B12" w:rsidP="00F72982"/>
    <w:p w14:paraId="4ED642FB" w14:textId="77777777" w:rsidR="00B52B5E" w:rsidRDefault="00B52B5E" w:rsidP="00F72982"/>
    <w:p w14:paraId="4E9332BF" w14:textId="77777777" w:rsidR="00B52B5E" w:rsidRDefault="00B52B5E" w:rsidP="00F72982"/>
    <w:p w14:paraId="4C4DFD1B" w14:textId="77777777" w:rsidR="00B52B5E" w:rsidRDefault="00B52B5E" w:rsidP="00F72982"/>
    <w:p w14:paraId="3109A419" w14:textId="77777777" w:rsidR="00B52B5E" w:rsidRDefault="00B52B5E" w:rsidP="00F72982"/>
    <w:p w14:paraId="61E0263B" w14:textId="77777777" w:rsidR="00B52B5E" w:rsidRDefault="00B52B5E" w:rsidP="00F72982"/>
    <w:p w14:paraId="514B628F" w14:textId="77777777" w:rsidR="0047133F" w:rsidRDefault="0047133F">
      <w:r>
        <w:br w:type="page"/>
      </w:r>
    </w:p>
    <w:p w14:paraId="5D440452" w14:textId="390A0AC1" w:rsidR="00B52B5E" w:rsidRDefault="00B52B5E" w:rsidP="00F72982">
      <w:r>
        <w:lastRenderedPageBreak/>
        <w:t>Abschreibung</w:t>
      </w:r>
    </w:p>
    <w:p w14:paraId="5788B790" w14:textId="77777777" w:rsidR="003D2706" w:rsidRPr="003D2706" w:rsidRDefault="003D2706" w:rsidP="003D2706">
      <w:pPr>
        <w:rPr>
          <w:b/>
          <w:bCs/>
        </w:rPr>
      </w:pPr>
      <w:r w:rsidRPr="003D2706">
        <w:rPr>
          <w:b/>
          <w:bCs/>
        </w:rPr>
        <w:t>1. Abnutzbares vs. nicht abnutzbares Anlagevermögen</w:t>
      </w:r>
    </w:p>
    <w:p w14:paraId="32F6FD3C" w14:textId="77777777" w:rsidR="003D2706" w:rsidRPr="003D2706" w:rsidRDefault="003D2706" w:rsidP="003D2706">
      <w:pPr>
        <w:numPr>
          <w:ilvl w:val="0"/>
          <w:numId w:val="5"/>
        </w:numPr>
      </w:pPr>
      <w:r w:rsidRPr="003D2706">
        <w:rPr>
          <w:b/>
          <w:bCs/>
        </w:rPr>
        <w:t>Abnutzbar:</w:t>
      </w:r>
      <w:r w:rsidRPr="003D2706">
        <w:t xml:space="preserve"> Gebäude, Maschinen, Fuhrpark, Büroausstattung → planmäßige (meist lineare) Abschreibung über Nutzungsdauer.</w:t>
      </w:r>
    </w:p>
    <w:p w14:paraId="485DAC2E" w14:textId="77777777" w:rsidR="003D2706" w:rsidRPr="003D2706" w:rsidRDefault="003D2706" w:rsidP="003D2706">
      <w:pPr>
        <w:numPr>
          <w:ilvl w:val="0"/>
          <w:numId w:val="5"/>
        </w:numPr>
      </w:pPr>
      <w:r w:rsidRPr="003D2706">
        <w:rPr>
          <w:b/>
          <w:bCs/>
        </w:rPr>
        <w:t>Nicht abnutzbar:</w:t>
      </w:r>
      <w:r w:rsidRPr="003D2706">
        <w:t xml:space="preserve"> Grundstücke, Wertpapiere → keine planmäßige AfA, nur außerplanmäßige Abschreibung bei dauerhafter Wertminderung (§ 253 Abs. 3 HGB)</w:t>
      </w:r>
    </w:p>
    <w:p w14:paraId="6478CF6D" w14:textId="77777777" w:rsidR="003D2706" w:rsidRPr="003D2706" w:rsidRDefault="003D2706" w:rsidP="003D2706">
      <w:r w:rsidRPr="003D2706"/>
      <w:r w:rsidR="003D2706" w:rsidRPr="003D2706">
        <w:pict w14:anchorId="3D6DED39">
          <v:rect id="_x0000_i1050" alt="" style="width:453.6pt;height:.05pt;mso-width-percent:0;mso-height-percent:0;mso-width-percent:0;mso-height-percent:0" o:hralign="center" o:hrstd="t" o:hr="t" fillcolor="#a0a0a0" stroked="f"/>
        </w:pict>
      </w:r>
    </w:p>
    <w:p w14:paraId="09BA7D0A" w14:textId="77777777" w:rsidR="003D2706" w:rsidRPr="003D2706" w:rsidRDefault="003D2706" w:rsidP="003D2706">
      <w:pPr>
        <w:rPr>
          <w:b/>
          <w:bCs/>
        </w:rPr>
      </w:pPr>
      <w:r w:rsidRPr="003D2706">
        <w:rPr>
          <w:b/>
          <w:bCs/>
        </w:rPr>
        <w:t>2. Lineare Abschreibung (Standard)</w:t>
      </w:r>
    </w:p>
    <w:p w14:paraId="18DBDFC6" w14:textId="340992D0" w:rsidR="003D2706" w:rsidRPr="003D2706" w:rsidRDefault="003D2706" w:rsidP="003D2706">
      <w:pPr>
        <w:numPr>
          <w:ilvl w:val="0"/>
          <w:numId w:val="6"/>
        </w:numPr>
      </w:pPr>
      <w:r w:rsidRPr="003D2706">
        <w:rPr>
          <w:b/>
          <w:bCs/>
        </w:rPr>
        <w:t>Beispiel:</w:t>
      </w:r>
      <w:r w:rsidRPr="003D2706">
        <w:t xml:space="preserve"> Maschine für 252.000 €, ND = 8 Jahre</w:t>
      </w:r>
      <w:r w:rsidRPr="003D2706">
        <w:br/>
        <w:t>→ jährliche AfA: 252.000 ÷ 8 = 31.500 €</w:t>
      </w:r>
      <w:r w:rsidRPr="003D2706">
        <w:br/>
        <w:t xml:space="preserve">→ am Jahresende Buchung: </w:t>
      </w:r>
      <w:r w:rsidRPr="003D2706">
        <w:rPr>
          <w:b/>
          <w:bCs/>
        </w:rPr>
        <w:t>Abschreibung an Maschinen 31.500 €</w:t>
      </w:r>
      <w:r w:rsidRPr="003D2706">
        <w:t>.</w:t>
      </w:r>
    </w:p>
    <w:p w14:paraId="46246421" w14:textId="77777777" w:rsidR="003D2706" w:rsidRPr="003D2706" w:rsidRDefault="003D2706" w:rsidP="003D2706">
      <w:pPr>
        <w:numPr>
          <w:ilvl w:val="0"/>
          <w:numId w:val="6"/>
        </w:numPr>
      </w:pPr>
      <w:r w:rsidRPr="003D2706">
        <w:rPr>
          <w:b/>
          <w:bCs/>
        </w:rPr>
        <w:t>p. r. t. (zeitanteilig):</w:t>
      </w:r>
      <w:r w:rsidRPr="003D2706">
        <w:t xml:space="preserve"> Bei Anschaffung im April nur 9/12 ansetzen → 23.625 € für Jahr 1.</w:t>
      </w:r>
    </w:p>
    <w:p w14:paraId="7D221E7A" w14:textId="77777777" w:rsidR="003D2706" w:rsidRPr="003D2706" w:rsidRDefault="003D2706" w:rsidP="003D2706">
      <w:r w:rsidRPr="003D2706"/>
      <w:r w:rsidR="003D2706" w:rsidRPr="003D2706">
        <w:pict w14:anchorId="3D326EA3">
          <v:rect id="_x0000_i1051" alt="" style="width:453.6pt;height:.05pt;mso-width-percent:0;mso-height-percent:0;mso-width-percent:0;mso-height-percent:0" o:hralign="center" o:hrstd="t" o:hr="t" fillcolor="#a0a0a0" stroked="f"/>
        </w:pict>
      </w:r>
    </w:p>
    <w:p w14:paraId="20F81C04" w14:textId="77777777" w:rsidR="003D2706" w:rsidRPr="003D2706" w:rsidRDefault="003D2706" w:rsidP="003D2706">
      <w:pPr>
        <w:rPr>
          <w:b/>
          <w:bCs/>
        </w:rPr>
      </w:pPr>
      <w:r w:rsidRPr="003D2706">
        <w:rPr>
          <w:b/>
          <w:bCs/>
        </w:rPr>
        <w:t xml:space="preserve">3. Degressive Abschreibung (nur steuerlich zugelassen, </w:t>
      </w:r>
      <w:proofErr w:type="gramStart"/>
      <w:r w:rsidRPr="003D2706">
        <w:rPr>
          <w:b/>
          <w:bCs/>
        </w:rPr>
        <w:t>zeitlich befristet</w:t>
      </w:r>
      <w:proofErr w:type="gramEnd"/>
      <w:r w:rsidRPr="003D2706">
        <w:rPr>
          <w:b/>
          <w:bCs/>
        </w:rPr>
        <w:t>)</w:t>
      </w:r>
    </w:p>
    <w:p w14:paraId="69579C4B" w14:textId="77777777" w:rsidR="003D2706" w:rsidRPr="003D2706" w:rsidRDefault="003D2706" w:rsidP="003D2706">
      <w:pPr>
        <w:numPr>
          <w:ilvl w:val="0"/>
          <w:numId w:val="7"/>
        </w:numPr>
      </w:pPr>
      <w:r w:rsidRPr="003D2706">
        <w:rPr>
          <w:b/>
          <w:bCs/>
        </w:rPr>
        <w:t>Berechnung:</w:t>
      </w:r>
      <w:r w:rsidRPr="003D2706">
        <w:t xml:space="preserve"> Anfangswert × AfA-Prozentsatz; danach immer vom Restwert.</w:t>
      </w:r>
    </w:p>
    <w:p w14:paraId="6113D717" w14:textId="77777777" w:rsidR="003D2706" w:rsidRPr="003D2706" w:rsidRDefault="003D2706" w:rsidP="003D2706">
      <w:pPr>
        <w:numPr>
          <w:ilvl w:val="0"/>
          <w:numId w:val="7"/>
        </w:numPr>
      </w:pPr>
      <w:r w:rsidRPr="003D2706">
        <w:rPr>
          <w:b/>
          <w:bCs/>
        </w:rPr>
        <w:t>Beispiel:</w:t>
      </w:r>
      <w:r w:rsidRPr="003D2706">
        <w:t xml:space="preserve"> 60.000 € Anschaffung, 20 % degressiv</w:t>
      </w:r>
    </w:p>
    <w:p w14:paraId="512F7222" w14:textId="77777777" w:rsidR="003D2706" w:rsidRPr="003D2706" w:rsidRDefault="003D2706" w:rsidP="003D2706">
      <w:pPr>
        <w:numPr>
          <w:ilvl w:val="1"/>
          <w:numId w:val="7"/>
        </w:numPr>
      </w:pPr>
      <w:r w:rsidRPr="003D2706">
        <w:t>Jahr 1: 60.000 × 20 % = 12.000 → Rest 48.000</w:t>
      </w:r>
    </w:p>
    <w:p w14:paraId="243A67F5" w14:textId="77777777" w:rsidR="003D2706" w:rsidRPr="003D2706" w:rsidRDefault="003D2706" w:rsidP="003D2706">
      <w:pPr>
        <w:numPr>
          <w:ilvl w:val="1"/>
          <w:numId w:val="7"/>
        </w:numPr>
      </w:pPr>
      <w:r w:rsidRPr="003D2706">
        <w:t>Jahr 2: 48.000 × 20 % = 9.600 → Rest 38.400</w:t>
      </w:r>
    </w:p>
    <w:p w14:paraId="6FB2E12A" w14:textId="77777777" w:rsidR="003D2706" w:rsidRPr="003D2706" w:rsidRDefault="003D2706" w:rsidP="003D2706">
      <w:pPr>
        <w:numPr>
          <w:ilvl w:val="1"/>
          <w:numId w:val="7"/>
        </w:numPr>
      </w:pPr>
      <w:r w:rsidRPr="003D2706">
        <w:t>Jahr 3: 38.400 × 20 % = 7.680 usw.</w:t>
      </w:r>
    </w:p>
    <w:p w14:paraId="765B1E5F" w14:textId="77777777" w:rsidR="003D2706" w:rsidRPr="003D2706" w:rsidRDefault="003D2706" w:rsidP="003D2706">
      <w:r w:rsidRPr="003D2706">
        <w:t>Degressive AfA ergibt in den ersten Jahren höhere Abschreibungen → geringerer Gewinn/Steuerlast.</w:t>
      </w:r>
    </w:p>
    <w:p w14:paraId="20A9269D" w14:textId="77777777" w:rsidR="003D2706" w:rsidRPr="003D2706" w:rsidRDefault="003D2706" w:rsidP="003D2706">
      <w:r w:rsidRPr="003D2706">
        <w:rPr>
          <w:noProof/>
        </w:rPr>
      </w:r>
      <w:r w:rsidR="003D2706" w:rsidRPr="003D2706">
        <w:rPr>
          <w:noProof/>
        </w:rPr>
        <w:pict w14:anchorId="52CB2F44">
          <v:rect id="_x0000_i1052" alt="" style="width:453.6pt;height:.05pt;mso-width-percent:0;mso-height-percent:0;mso-width-percent:0;mso-height-percent:0" o:hralign="center" o:hrstd="t" o:hr="t" fillcolor="#a0a0a0" stroked="f"/>
        </w:pict>
      </w:r>
    </w:p>
    <w:p w14:paraId="143B1181" w14:textId="77777777" w:rsidR="003D2706" w:rsidRPr="003D2706" w:rsidRDefault="003D2706" w:rsidP="003D2706">
      <w:pPr>
        <w:rPr>
          <w:b/>
          <w:bCs/>
        </w:rPr>
      </w:pPr>
      <w:r w:rsidRPr="003D2706">
        <w:rPr>
          <w:b/>
          <w:bCs/>
        </w:rPr>
        <w:t>4. Geringwertige Wirtschaftsgüter (GWG)</w:t>
      </w:r>
    </w:p>
    <w:p w14:paraId="391B4BBE" w14:textId="77777777" w:rsidR="003D2706" w:rsidRPr="003D2706" w:rsidRDefault="003D2706" w:rsidP="003D2706">
      <w:pPr>
        <w:numPr>
          <w:ilvl w:val="0"/>
          <w:numId w:val="8"/>
        </w:numPr>
      </w:pPr>
      <w:r w:rsidRPr="003D2706">
        <w:rPr>
          <w:b/>
          <w:bCs/>
        </w:rPr>
        <w:t>Bis 250 €:</w:t>
      </w:r>
      <w:r w:rsidRPr="003D2706">
        <w:t xml:space="preserve"> Sofort voll als Aufwand (z. B. Büromaterial 114 €).</w:t>
      </w:r>
    </w:p>
    <w:p w14:paraId="6735959B" w14:textId="77777777" w:rsidR="003D2706" w:rsidRPr="003D2706" w:rsidRDefault="003D2706" w:rsidP="003D2706">
      <w:pPr>
        <w:numPr>
          <w:ilvl w:val="0"/>
          <w:numId w:val="8"/>
        </w:numPr>
      </w:pPr>
      <w:r w:rsidRPr="003D2706">
        <w:rPr>
          <w:b/>
          <w:bCs/>
        </w:rPr>
        <w:t>250–1.000 €:</w:t>
      </w:r>
      <w:r w:rsidRPr="003D2706">
        <w:t xml:space="preserve"> Poolabschreibung → Sammelposten, linear über 5 Jahre (z. B. 10 Bürostühle à 600 € → 6.000 € Sammelposten → 1.200 €/Jahr AfA)</w:t>
      </w:r>
    </w:p>
    <w:p w14:paraId="6E3C670D" w14:textId="77777777" w:rsidR="003D2706" w:rsidRPr="003D2706" w:rsidRDefault="003D2706" w:rsidP="003D2706">
      <w:pPr>
        <w:numPr>
          <w:ilvl w:val="0"/>
          <w:numId w:val="8"/>
        </w:numPr>
      </w:pPr>
      <w:r w:rsidRPr="003D2706">
        <w:rPr>
          <w:b/>
          <w:bCs/>
        </w:rPr>
        <w:t>&gt;1.000 €:</w:t>
      </w:r>
      <w:r w:rsidRPr="003D2706">
        <w:t xml:space="preserve"> Normale planmäßige Abschreibung nach Nutzungsdauer.</w:t>
      </w:r>
    </w:p>
    <w:p w14:paraId="1E4A5F93" w14:textId="77777777" w:rsidR="003D2706" w:rsidRPr="003D2706" w:rsidRDefault="003D2706" w:rsidP="003D2706">
      <w:r w:rsidRPr="003D2706">
        <w:rPr>
          <w:noProof/>
        </w:rPr>
      </w:r>
      <w:r w:rsidR="003D2706" w:rsidRPr="003D2706">
        <w:rPr>
          <w:noProof/>
        </w:rPr>
        <w:pict w14:anchorId="57E12B8D">
          <v:rect id="_x0000_i1053" alt="" style="width:453.6pt;height:.05pt;mso-width-percent:0;mso-height-percent:0;mso-width-percent:0;mso-height-percent:0" o:hralign="center" o:hrstd="t" o:hr="t" fillcolor="#a0a0a0" stroked="f"/>
        </w:pict>
      </w:r>
    </w:p>
    <w:p w14:paraId="26415C00" w14:textId="77777777" w:rsidR="003D2706" w:rsidRPr="003D2706" w:rsidRDefault="003D2706" w:rsidP="003D2706">
      <w:pPr>
        <w:rPr>
          <w:b/>
          <w:bCs/>
        </w:rPr>
      </w:pPr>
      <w:r w:rsidRPr="003D2706">
        <w:rPr>
          <w:b/>
          <w:bCs/>
        </w:rPr>
        <w:t>5. Außerplanmäßige Abschreibung</w:t>
      </w:r>
    </w:p>
    <w:p w14:paraId="34733E6C" w14:textId="77777777" w:rsidR="003D2706" w:rsidRPr="003D2706" w:rsidRDefault="003D2706" w:rsidP="003D2706">
      <w:pPr>
        <w:numPr>
          <w:ilvl w:val="0"/>
          <w:numId w:val="9"/>
        </w:numPr>
      </w:pPr>
      <w:r w:rsidRPr="003D2706">
        <w:t xml:space="preserve">Wenn </w:t>
      </w:r>
      <w:r w:rsidRPr="003D2706">
        <w:rPr>
          <w:b/>
          <w:bCs/>
        </w:rPr>
        <w:t>dauerhafte Wertminderung</w:t>
      </w:r>
      <w:r w:rsidRPr="003D2706">
        <w:t xml:space="preserve"> vorliegt (z. B. Maschine irreparabel beschädigt).</w:t>
      </w:r>
    </w:p>
    <w:p w14:paraId="442E8795" w14:textId="77777777" w:rsidR="003D2706" w:rsidRPr="003D2706" w:rsidRDefault="003D2706" w:rsidP="003D2706">
      <w:pPr>
        <w:numPr>
          <w:ilvl w:val="0"/>
          <w:numId w:val="9"/>
        </w:numPr>
      </w:pPr>
      <w:r w:rsidRPr="003D2706">
        <w:t>Beispiel: Restbuchwert 15.000 €, Schrottwert 1.000 € → außerplanmäßige AfA: 14.000 €</w:t>
      </w:r>
    </w:p>
    <w:p w14:paraId="11B68AB3" w14:textId="77777777" w:rsidR="003D2706" w:rsidRPr="003D2706" w:rsidRDefault="003D2706" w:rsidP="003D2706">
      <w:r w:rsidRPr="003D2706">
        <w:rPr>
          <w:noProof/>
        </w:rPr>
      </w:r>
      <w:r w:rsidR="003D2706" w:rsidRPr="003D2706">
        <w:rPr>
          <w:noProof/>
        </w:rPr>
        <w:pict w14:anchorId="7450B6FB">
          <v:rect id="_x0000_i1054" alt="" style="width:453.6pt;height:.05pt;mso-width-percent:0;mso-height-percent:0;mso-width-percent:0;mso-height-percent:0" o:hralign="center" o:hrstd="t" o:hr="t" fillcolor="#a0a0a0" stroked="f"/>
        </w:pict>
      </w:r>
    </w:p>
    <w:p w14:paraId="3EE5A060" w14:textId="77777777" w:rsidR="00E00065" w:rsidRDefault="00E00065">
      <w:pPr>
        <w:rPr>
          <w:b/>
          <w:bCs/>
        </w:rPr>
      </w:pPr>
      <w:r>
        <w:rPr>
          <w:b/>
          <w:bCs/>
        </w:rPr>
        <w:br w:type="page"/>
      </w:r>
    </w:p>
    <w:p w14:paraId="22F3A150" w14:textId="66900A3C" w:rsidR="003D2706" w:rsidRPr="003D2706" w:rsidRDefault="003D2706" w:rsidP="003D2706">
      <w:pPr>
        <w:rPr>
          <w:b/>
          <w:bCs/>
        </w:rPr>
      </w:pPr>
      <w:r w:rsidRPr="003D2706">
        <w:rPr>
          <w:b/>
          <w:bCs/>
        </w:rPr>
        <w:lastRenderedPageBreak/>
        <w:t>6. Umlaufvermögen &amp; Forderungen</w:t>
      </w:r>
    </w:p>
    <w:p w14:paraId="77803AF3" w14:textId="77777777" w:rsidR="003D2706" w:rsidRPr="003D2706" w:rsidRDefault="003D2706" w:rsidP="003D2706">
      <w:pPr>
        <w:numPr>
          <w:ilvl w:val="0"/>
          <w:numId w:val="10"/>
        </w:numPr>
      </w:pPr>
      <w:r w:rsidRPr="003D2706">
        <w:t>Vorräte: max. Anschaffungskosten, bei gesunkenem Marktpreis auf niedrigeren Wert abschreiben (Niederstwertprinzip).</w:t>
      </w:r>
    </w:p>
    <w:p w14:paraId="1E5EE377" w14:textId="49A8AA09" w:rsidR="003D2706" w:rsidRDefault="003D2706" w:rsidP="003D2706">
      <w:pPr>
        <w:numPr>
          <w:ilvl w:val="0"/>
          <w:numId w:val="10"/>
        </w:numPr>
      </w:pPr>
      <w:r w:rsidRPr="003D2706">
        <w:t>Forderungen: Einzelwertberichtigung (z. B. Insolvenz Kunde), Pauschalwertberichtigung (2–4 % allgemeines Ausfallrisiko)</w:t>
      </w:r>
    </w:p>
    <w:p w14:paraId="21EB3564" w14:textId="77777777" w:rsidR="00291D12" w:rsidRDefault="00291D12" w:rsidP="00291D12"/>
    <w:p w14:paraId="65E77F24" w14:textId="77777777" w:rsidR="00291D12" w:rsidRDefault="00291D12" w:rsidP="00291D12"/>
    <w:p w14:paraId="1AC4F7CE" w14:textId="77777777" w:rsidR="00291D12" w:rsidRDefault="00291D12" w:rsidP="00291D12">
      <w:pPr>
        <w:pStyle w:val="berschrift2"/>
      </w:pPr>
      <w:r>
        <w:rPr>
          <w:rStyle w:val="Fett"/>
          <w:b w:val="0"/>
          <w:bCs w:val="0"/>
        </w:rPr>
        <w:t>Bilanzanalyse</w:t>
      </w:r>
    </w:p>
    <w:p w14:paraId="11635C00" w14:textId="77777777" w:rsidR="00291D12" w:rsidRDefault="00291D12" w:rsidP="00291D12">
      <w:pPr>
        <w:pStyle w:val="StandardWeb"/>
        <w:numPr>
          <w:ilvl w:val="0"/>
          <w:numId w:val="11"/>
        </w:numPr>
      </w:pPr>
      <w:r>
        <w:rPr>
          <w:rStyle w:val="Fett"/>
          <w:rFonts w:eastAsiaTheme="majorEastAsia"/>
        </w:rPr>
        <w:t>Zweck:</w:t>
      </w:r>
      <w:r>
        <w:t xml:space="preserve"> Beurteilung der wirtschaftlichen Lage, Liquidität, Finanzstruktur und Zukunftspotenziale. Vergleich mit Vorperioden und Branchenwerten.</w:t>
      </w:r>
    </w:p>
    <w:p w14:paraId="2BCD2E63" w14:textId="77777777" w:rsidR="00291D12" w:rsidRDefault="00291D12" w:rsidP="00291D12">
      <w:pPr>
        <w:pStyle w:val="StandardWeb"/>
        <w:numPr>
          <w:ilvl w:val="0"/>
          <w:numId w:val="11"/>
        </w:numPr>
      </w:pPr>
      <w:r>
        <w:rPr>
          <w:rStyle w:val="Fett"/>
          <w:rFonts w:eastAsiaTheme="majorEastAsia"/>
        </w:rPr>
        <w:t>Kennzahlen:</w:t>
      </w:r>
    </w:p>
    <w:p w14:paraId="79796341" w14:textId="77777777" w:rsidR="00291D12" w:rsidRDefault="00291D12" w:rsidP="00291D12">
      <w:pPr>
        <w:pStyle w:val="StandardWeb"/>
        <w:numPr>
          <w:ilvl w:val="1"/>
          <w:numId w:val="11"/>
        </w:numPr>
      </w:pPr>
      <w:r>
        <w:rPr>
          <w:rStyle w:val="Fett"/>
          <w:rFonts w:eastAsiaTheme="majorEastAsia"/>
        </w:rPr>
        <w:t>Eigenkapitalquote:</w:t>
      </w:r>
      <w:r>
        <w:t xml:space="preserve"> EK / Gesamtkapital → finanzielle Stabilität.</w:t>
      </w:r>
    </w:p>
    <w:p w14:paraId="40E1A5E8" w14:textId="77777777" w:rsidR="00291D12" w:rsidRDefault="00291D12" w:rsidP="00291D12">
      <w:pPr>
        <w:pStyle w:val="StandardWeb"/>
        <w:numPr>
          <w:ilvl w:val="1"/>
          <w:numId w:val="11"/>
        </w:numPr>
      </w:pPr>
      <w:r>
        <w:rPr>
          <w:rStyle w:val="Fett"/>
          <w:rFonts w:eastAsiaTheme="majorEastAsia"/>
        </w:rPr>
        <w:t>Anlagendeckungsgrad I &amp; II:</w:t>
      </w:r>
      <w:r>
        <w:t xml:space="preserve"> Deckt langfristiges Kapital das AV? (&gt;100 % ideal).</w:t>
      </w:r>
    </w:p>
    <w:p w14:paraId="2BA68156" w14:textId="77777777" w:rsidR="00291D12" w:rsidRDefault="00291D12" w:rsidP="00291D12">
      <w:pPr>
        <w:pStyle w:val="StandardWeb"/>
        <w:numPr>
          <w:ilvl w:val="1"/>
          <w:numId w:val="11"/>
        </w:numPr>
      </w:pPr>
      <w:r>
        <w:rPr>
          <w:rStyle w:val="Fett"/>
          <w:rFonts w:eastAsiaTheme="majorEastAsia"/>
        </w:rPr>
        <w:t>Umsatzrentabilität:</w:t>
      </w:r>
      <w:r>
        <w:t xml:space="preserve"> Gewinn / Umsatz → Ertragskraft.</w:t>
      </w:r>
    </w:p>
    <w:p w14:paraId="2DBC81BB" w14:textId="77777777" w:rsidR="00291D12" w:rsidRDefault="00291D12" w:rsidP="00291D12">
      <w:pPr>
        <w:pStyle w:val="StandardWeb"/>
        <w:numPr>
          <w:ilvl w:val="1"/>
          <w:numId w:val="11"/>
        </w:numPr>
      </w:pPr>
      <w:r>
        <w:rPr>
          <w:rStyle w:val="Fett"/>
          <w:rFonts w:eastAsiaTheme="majorEastAsia"/>
        </w:rPr>
        <w:t>ROI:</w:t>
      </w:r>
      <w:r>
        <w:t xml:space="preserve"> Gesamtkapitalrentabilität → Effizienz des eingesetzten Kapitals.</w:t>
      </w:r>
    </w:p>
    <w:p w14:paraId="33C9B355" w14:textId="77777777" w:rsidR="00291D12" w:rsidRDefault="00291D12" w:rsidP="00291D12">
      <w:pPr>
        <w:pStyle w:val="StandardWeb"/>
        <w:numPr>
          <w:ilvl w:val="1"/>
          <w:numId w:val="11"/>
        </w:numPr>
      </w:pPr>
      <w:r>
        <w:rPr>
          <w:rStyle w:val="Fett"/>
          <w:rFonts w:eastAsiaTheme="majorEastAsia"/>
        </w:rPr>
        <w:t>Vermögensstruktur:</w:t>
      </w:r>
      <w:r>
        <w:t xml:space="preserve"> Anlagen- vs. Umlaufintensität → Flexibilität.</w:t>
      </w:r>
    </w:p>
    <w:p w14:paraId="5BF199E5" w14:textId="77777777" w:rsidR="00291D12" w:rsidRDefault="00291D12" w:rsidP="00291D12">
      <w:pPr>
        <w:pStyle w:val="StandardWeb"/>
        <w:numPr>
          <w:ilvl w:val="1"/>
          <w:numId w:val="11"/>
        </w:numPr>
      </w:pPr>
      <w:r>
        <w:rPr>
          <w:rStyle w:val="Fett"/>
          <w:rFonts w:eastAsiaTheme="majorEastAsia"/>
        </w:rPr>
        <w:t>Liquiditätsgrade I–III:</w:t>
      </w:r>
      <w:r>
        <w:t xml:space="preserve"> Fähigkeit, kurzfristige Verbindlichkeiten zu decken.</w:t>
      </w:r>
    </w:p>
    <w:p w14:paraId="5EA9D41C" w14:textId="77777777" w:rsidR="00291D12" w:rsidRDefault="00291D12" w:rsidP="00291D12">
      <w:pPr>
        <w:pStyle w:val="StandardWeb"/>
        <w:numPr>
          <w:ilvl w:val="0"/>
          <w:numId w:val="11"/>
        </w:numPr>
      </w:pPr>
      <w:r>
        <w:rPr>
          <w:rStyle w:val="Fett"/>
          <w:rFonts w:eastAsiaTheme="majorEastAsia"/>
        </w:rPr>
        <w:t>Ergebnisgrößen:</w:t>
      </w:r>
    </w:p>
    <w:p w14:paraId="343B21EB" w14:textId="77777777" w:rsidR="00291D12" w:rsidRDefault="00291D12" w:rsidP="00291D12">
      <w:pPr>
        <w:pStyle w:val="StandardWeb"/>
        <w:numPr>
          <w:ilvl w:val="1"/>
          <w:numId w:val="11"/>
        </w:numPr>
      </w:pPr>
      <w:r>
        <w:rPr>
          <w:rStyle w:val="Fett"/>
          <w:rFonts w:eastAsiaTheme="majorEastAsia"/>
        </w:rPr>
        <w:t>EBT:</w:t>
      </w:r>
      <w:r>
        <w:t xml:space="preserve"> Ergebnis vor Steuern.</w:t>
      </w:r>
    </w:p>
    <w:p w14:paraId="5B9115DA" w14:textId="77777777" w:rsidR="00291D12" w:rsidRDefault="00291D12" w:rsidP="00291D12">
      <w:pPr>
        <w:pStyle w:val="StandardWeb"/>
        <w:numPr>
          <w:ilvl w:val="1"/>
          <w:numId w:val="11"/>
        </w:numPr>
      </w:pPr>
      <w:r>
        <w:rPr>
          <w:rStyle w:val="Fett"/>
          <w:rFonts w:eastAsiaTheme="majorEastAsia"/>
        </w:rPr>
        <w:t>EBIT:</w:t>
      </w:r>
      <w:r>
        <w:t xml:space="preserve"> Ergebnis vor Zinsen &amp; Steuern (operatives Ergebnis).</w:t>
      </w:r>
    </w:p>
    <w:p w14:paraId="68003218" w14:textId="77777777" w:rsidR="00291D12" w:rsidRDefault="00291D12" w:rsidP="00291D12">
      <w:pPr>
        <w:pStyle w:val="StandardWeb"/>
        <w:numPr>
          <w:ilvl w:val="1"/>
          <w:numId w:val="11"/>
        </w:numPr>
      </w:pPr>
      <w:r>
        <w:rPr>
          <w:rStyle w:val="Fett"/>
          <w:rFonts w:eastAsiaTheme="majorEastAsia"/>
        </w:rPr>
        <w:t>EBITDA:</w:t>
      </w:r>
      <w:r>
        <w:t xml:space="preserve"> EBIT + Abschreibungen → internationale Vergleichbarkeit.</w:t>
      </w:r>
    </w:p>
    <w:p w14:paraId="6A8EC41E" w14:textId="77777777" w:rsidR="00291D12" w:rsidRDefault="00291D12" w:rsidP="00291D12">
      <w:pPr>
        <w:pStyle w:val="StandardWeb"/>
        <w:numPr>
          <w:ilvl w:val="0"/>
          <w:numId w:val="11"/>
        </w:numPr>
      </w:pPr>
      <w:r>
        <w:rPr>
          <w:rStyle w:val="Fett"/>
          <w:rFonts w:eastAsiaTheme="majorEastAsia"/>
        </w:rPr>
        <w:t>Cashflow:</w:t>
      </w:r>
    </w:p>
    <w:p w14:paraId="0206A757" w14:textId="77777777" w:rsidR="00291D12" w:rsidRDefault="00291D12" w:rsidP="00291D12">
      <w:pPr>
        <w:pStyle w:val="StandardWeb"/>
        <w:numPr>
          <w:ilvl w:val="1"/>
          <w:numId w:val="11"/>
        </w:numPr>
      </w:pPr>
      <w:r>
        <w:rPr>
          <w:rStyle w:val="Fett"/>
          <w:rFonts w:eastAsiaTheme="majorEastAsia"/>
        </w:rPr>
        <w:t>Ermittlung:</w:t>
      </w:r>
      <w:r>
        <w:t xml:space="preserve"> Einzahlungen – Auszahlungen (unabhängig von Bilanzierungsspielräumen).</w:t>
      </w:r>
    </w:p>
    <w:p w14:paraId="544E726C" w14:textId="77777777" w:rsidR="00291D12" w:rsidRDefault="00291D12" w:rsidP="00291D12">
      <w:pPr>
        <w:pStyle w:val="StandardWeb"/>
        <w:numPr>
          <w:ilvl w:val="1"/>
          <w:numId w:val="11"/>
        </w:numPr>
      </w:pPr>
      <w:r>
        <w:rPr>
          <w:rStyle w:val="Fett"/>
          <w:rFonts w:eastAsiaTheme="majorEastAsia"/>
        </w:rPr>
        <w:t>Kennzahlen:</w:t>
      </w:r>
      <w:r>
        <w:t xml:space="preserve"> Cashflow-Umsatzrendite, Cashflow-Rate, dynamischer Verschuldungsgrad (Jahre zur FK-Tilgung).</w:t>
      </w:r>
    </w:p>
    <w:p w14:paraId="541CB3F0" w14:textId="77777777" w:rsidR="00291D12" w:rsidRPr="003D2706" w:rsidRDefault="00291D12" w:rsidP="00291D12"/>
    <w:p w14:paraId="35C4B351" w14:textId="77777777" w:rsidR="00597AEC" w:rsidRDefault="00597AEC" w:rsidP="00F72982"/>
    <w:sectPr w:rsidR="00597AEC" w:rsidSect="00E65FC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05C1D"/>
    <w:multiLevelType w:val="multilevel"/>
    <w:tmpl w:val="0B807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60482"/>
    <w:multiLevelType w:val="multilevel"/>
    <w:tmpl w:val="5AD03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B74541"/>
    <w:multiLevelType w:val="multilevel"/>
    <w:tmpl w:val="31D07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553C73"/>
    <w:multiLevelType w:val="hybridMultilevel"/>
    <w:tmpl w:val="8376BE48"/>
    <w:lvl w:ilvl="0" w:tplc="46A0FB82"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063BE"/>
    <w:multiLevelType w:val="multilevel"/>
    <w:tmpl w:val="7E783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E42E40"/>
    <w:multiLevelType w:val="multilevel"/>
    <w:tmpl w:val="0A26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F127E4"/>
    <w:multiLevelType w:val="hybridMultilevel"/>
    <w:tmpl w:val="6D3AD16C"/>
    <w:lvl w:ilvl="0" w:tplc="46A0FB82"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44281"/>
    <w:multiLevelType w:val="multilevel"/>
    <w:tmpl w:val="FE6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4663AD"/>
    <w:multiLevelType w:val="hybridMultilevel"/>
    <w:tmpl w:val="F906DE32"/>
    <w:lvl w:ilvl="0" w:tplc="9C944E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A5190C"/>
    <w:multiLevelType w:val="multilevel"/>
    <w:tmpl w:val="1AE4F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7A7E10"/>
    <w:multiLevelType w:val="multilevel"/>
    <w:tmpl w:val="05D2A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5252509">
    <w:abstractNumId w:val="8"/>
  </w:num>
  <w:num w:numId="2" w16cid:durableId="370229976">
    <w:abstractNumId w:val="6"/>
  </w:num>
  <w:num w:numId="3" w16cid:durableId="1696887235">
    <w:abstractNumId w:val="0"/>
  </w:num>
  <w:num w:numId="4" w16cid:durableId="945968248">
    <w:abstractNumId w:val="3"/>
  </w:num>
  <w:num w:numId="5" w16cid:durableId="1229733060">
    <w:abstractNumId w:val="9"/>
  </w:num>
  <w:num w:numId="6" w16cid:durableId="893200535">
    <w:abstractNumId w:val="10"/>
  </w:num>
  <w:num w:numId="7" w16cid:durableId="1954243845">
    <w:abstractNumId w:val="7"/>
  </w:num>
  <w:num w:numId="8" w16cid:durableId="2027056093">
    <w:abstractNumId w:val="2"/>
  </w:num>
  <w:num w:numId="9" w16cid:durableId="650184005">
    <w:abstractNumId w:val="4"/>
  </w:num>
  <w:num w:numId="10" w16cid:durableId="1733429409">
    <w:abstractNumId w:val="5"/>
  </w:num>
  <w:num w:numId="11" w16cid:durableId="1781224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405"/>
    <w:rsid w:val="000049DE"/>
    <w:rsid w:val="0000566A"/>
    <w:rsid w:val="000704AA"/>
    <w:rsid w:val="00074FC1"/>
    <w:rsid w:val="000B4B88"/>
    <w:rsid w:val="001220C3"/>
    <w:rsid w:val="00127214"/>
    <w:rsid w:val="0014592C"/>
    <w:rsid w:val="001626F2"/>
    <w:rsid w:val="0017025E"/>
    <w:rsid w:val="001938B3"/>
    <w:rsid w:val="001A0903"/>
    <w:rsid w:val="00205621"/>
    <w:rsid w:val="00227BF9"/>
    <w:rsid w:val="00291D12"/>
    <w:rsid w:val="002C18A3"/>
    <w:rsid w:val="002E042B"/>
    <w:rsid w:val="002E3EC5"/>
    <w:rsid w:val="00301A86"/>
    <w:rsid w:val="00327A96"/>
    <w:rsid w:val="00353136"/>
    <w:rsid w:val="00367B58"/>
    <w:rsid w:val="003D2706"/>
    <w:rsid w:val="003D6CB2"/>
    <w:rsid w:val="003F2CC5"/>
    <w:rsid w:val="00417F4C"/>
    <w:rsid w:val="004252CA"/>
    <w:rsid w:val="0042641A"/>
    <w:rsid w:val="004372AE"/>
    <w:rsid w:val="00457BEF"/>
    <w:rsid w:val="0047133F"/>
    <w:rsid w:val="00472141"/>
    <w:rsid w:val="00475AF3"/>
    <w:rsid w:val="00475CA6"/>
    <w:rsid w:val="004D2262"/>
    <w:rsid w:val="00507AAB"/>
    <w:rsid w:val="005379BF"/>
    <w:rsid w:val="00570193"/>
    <w:rsid w:val="00597AEC"/>
    <w:rsid w:val="005A5EE4"/>
    <w:rsid w:val="005F1228"/>
    <w:rsid w:val="005F4E2F"/>
    <w:rsid w:val="00655548"/>
    <w:rsid w:val="0068069F"/>
    <w:rsid w:val="007B4C8B"/>
    <w:rsid w:val="007B6181"/>
    <w:rsid w:val="00816643"/>
    <w:rsid w:val="00816B12"/>
    <w:rsid w:val="008F31DE"/>
    <w:rsid w:val="00903484"/>
    <w:rsid w:val="00922C75"/>
    <w:rsid w:val="00944C7A"/>
    <w:rsid w:val="00964356"/>
    <w:rsid w:val="009B468B"/>
    <w:rsid w:val="00A178A4"/>
    <w:rsid w:val="00A55D0B"/>
    <w:rsid w:val="00A55FD5"/>
    <w:rsid w:val="00A76839"/>
    <w:rsid w:val="00A92DF8"/>
    <w:rsid w:val="00A93034"/>
    <w:rsid w:val="00B43D85"/>
    <w:rsid w:val="00B452C0"/>
    <w:rsid w:val="00B46C4A"/>
    <w:rsid w:val="00B52B5E"/>
    <w:rsid w:val="00B82654"/>
    <w:rsid w:val="00B922C2"/>
    <w:rsid w:val="00BD43F0"/>
    <w:rsid w:val="00C2468A"/>
    <w:rsid w:val="00C27BC0"/>
    <w:rsid w:val="00C42D4D"/>
    <w:rsid w:val="00C90FD4"/>
    <w:rsid w:val="00CA6D64"/>
    <w:rsid w:val="00CB13C3"/>
    <w:rsid w:val="00CF3164"/>
    <w:rsid w:val="00CF3405"/>
    <w:rsid w:val="00CF368A"/>
    <w:rsid w:val="00D8628F"/>
    <w:rsid w:val="00DA3955"/>
    <w:rsid w:val="00DB24B6"/>
    <w:rsid w:val="00DD246F"/>
    <w:rsid w:val="00DE2EAE"/>
    <w:rsid w:val="00E00065"/>
    <w:rsid w:val="00E042BA"/>
    <w:rsid w:val="00E21386"/>
    <w:rsid w:val="00E216E0"/>
    <w:rsid w:val="00E309DE"/>
    <w:rsid w:val="00E42877"/>
    <w:rsid w:val="00E51F43"/>
    <w:rsid w:val="00E65FCF"/>
    <w:rsid w:val="00E73373"/>
    <w:rsid w:val="00E75525"/>
    <w:rsid w:val="00EA1A54"/>
    <w:rsid w:val="00EA2302"/>
    <w:rsid w:val="00EE3BB4"/>
    <w:rsid w:val="00EF2355"/>
    <w:rsid w:val="00F12EC1"/>
    <w:rsid w:val="00F140C7"/>
    <w:rsid w:val="00F15217"/>
    <w:rsid w:val="00F60B94"/>
    <w:rsid w:val="00F65C96"/>
    <w:rsid w:val="00F70D50"/>
    <w:rsid w:val="00F72982"/>
    <w:rsid w:val="00F9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514DE"/>
  <w15:chartTrackingRefBased/>
  <w15:docId w15:val="{A954633D-20F2-484D-9802-0451144A9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F34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F34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F34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F34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F34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F34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F34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F34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F34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F34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F34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F34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F340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F340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F340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F340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F340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F340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F34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F34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F34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F34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F34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F340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F340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F340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F34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F340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F340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475AF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75AF3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291D12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291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KPxSpD2Rl8&amp;ab_channel=Wirtschaft-simpleclub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E0TRaoVCBg&amp;ab_channel=Wirtschaft-simpleclub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1397</Words>
  <Characters>8804</Characters>
  <Application>Microsoft Office Word</Application>
  <DocSecurity>0</DocSecurity>
  <Lines>73</Lines>
  <Paragraphs>20</Paragraphs>
  <ScaleCrop>false</ScaleCrop>
  <Company/>
  <LinksUpToDate>false</LinksUpToDate>
  <CharactersWithSpaces>10181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Schmitt</dc:creator>
  <cp:keywords/>
  <dc:description/>
  <cp:lastModifiedBy>Michael Schmitt</cp:lastModifiedBy>
  <cp:revision>96</cp:revision>
  <dcterms:created xsi:type="dcterms:W3CDTF">2025-08-18T17:58:00Z</dcterms:created>
  <dcterms:modified xsi:type="dcterms:W3CDTF">2025-09-05T18:21:00Z</dcterms:modified>
</cp:coreProperties>
</file>